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3510" w14:textId="5F0F0ED3" w:rsidR="0069036F" w:rsidRPr="00F10A5C" w:rsidRDefault="0071724B" w:rsidP="0071724B">
      <w:pPr>
        <w:jc w:val="center"/>
        <w:rPr>
          <w:rFonts w:ascii="Garamond" w:hAnsi="Garamond"/>
          <w:b/>
          <w:sz w:val="24"/>
          <w:lang w:val="sq-AL"/>
        </w:rPr>
      </w:pPr>
      <w:r w:rsidRPr="00F10A5C">
        <w:rPr>
          <w:rFonts w:ascii="Garamond" w:hAnsi="Garamond"/>
          <w:b/>
          <w:sz w:val="24"/>
          <w:lang w:val="sq-AL"/>
        </w:rPr>
        <w:t>TERMA REFERENCE</w:t>
      </w:r>
    </w:p>
    <w:p w14:paraId="7683AA3F" w14:textId="62061EA0" w:rsidR="0069036F" w:rsidRPr="00F10A5C" w:rsidRDefault="006B162F" w:rsidP="0071724B">
      <w:pPr>
        <w:jc w:val="center"/>
        <w:rPr>
          <w:rFonts w:ascii="Garamond" w:hAnsi="Garamond"/>
          <w:b/>
          <w:sz w:val="24"/>
          <w:lang w:val="sq-AL"/>
        </w:rPr>
      </w:pPr>
      <w:r>
        <w:rPr>
          <w:rFonts w:ascii="Garamond" w:hAnsi="Garamond"/>
          <w:b/>
          <w:sz w:val="24"/>
          <w:lang w:val="sq-AL"/>
        </w:rPr>
        <w:t>P</w:t>
      </w:r>
      <w:r w:rsidR="0069036F" w:rsidRPr="00F10A5C">
        <w:rPr>
          <w:rFonts w:ascii="Garamond" w:hAnsi="Garamond"/>
          <w:b/>
          <w:sz w:val="24"/>
          <w:lang w:val="sq-AL"/>
        </w:rPr>
        <w:t>ërcaktimi</w:t>
      </w:r>
      <w:r>
        <w:rPr>
          <w:rFonts w:ascii="Garamond" w:hAnsi="Garamond"/>
          <w:b/>
          <w:sz w:val="24"/>
          <w:lang w:val="sq-AL"/>
        </w:rPr>
        <w:t xml:space="preserve"> i </w:t>
      </w:r>
      <w:r w:rsidR="0069036F" w:rsidRPr="00F10A5C">
        <w:rPr>
          <w:rFonts w:ascii="Garamond" w:hAnsi="Garamond"/>
          <w:b/>
          <w:sz w:val="24"/>
          <w:lang w:val="sq-AL"/>
        </w:rPr>
        <w:t>destinacioneve turistike përgjatë shtegut kryesore Egnatia në territorin e Bashkisë Elbasan dhe hartëzimi i tyre në GIS</w:t>
      </w:r>
    </w:p>
    <w:p w14:paraId="54347CC2" w14:textId="77777777" w:rsidR="0069036F" w:rsidRPr="00F10A5C" w:rsidRDefault="0069036F" w:rsidP="0071724B">
      <w:pPr>
        <w:jc w:val="both"/>
        <w:rPr>
          <w:rFonts w:ascii="Garamond" w:hAnsi="Garamond"/>
          <w:sz w:val="24"/>
          <w:lang w:val="sq-AL"/>
        </w:rPr>
      </w:pPr>
    </w:p>
    <w:p w14:paraId="53FF8C0D" w14:textId="565BEB24" w:rsidR="0071724B" w:rsidRPr="00F10A5C" w:rsidRDefault="0071724B" w:rsidP="0071724B">
      <w:pPr>
        <w:pStyle w:val="ListParagraph"/>
        <w:numPr>
          <w:ilvl w:val="0"/>
          <w:numId w:val="7"/>
        </w:numPr>
        <w:jc w:val="both"/>
        <w:rPr>
          <w:rFonts w:ascii="Garamond" w:hAnsi="Garamond"/>
          <w:b/>
          <w:i/>
          <w:lang w:val="sq-AL"/>
        </w:rPr>
      </w:pPr>
      <w:r w:rsidRPr="00F10A5C">
        <w:rPr>
          <w:rFonts w:ascii="Garamond" w:hAnsi="Garamond"/>
          <w:b/>
          <w:i/>
          <w:lang w:val="sq-AL"/>
        </w:rPr>
        <w:t xml:space="preserve">Informacion i përgjithshëm </w:t>
      </w:r>
    </w:p>
    <w:p w14:paraId="0DACB9B9" w14:textId="58F26DDF" w:rsidR="0071724B" w:rsidRPr="00F10A5C" w:rsidRDefault="0071724B" w:rsidP="0071724B">
      <w:pPr>
        <w:jc w:val="both"/>
        <w:rPr>
          <w:rFonts w:ascii="Garamond" w:hAnsi="Garamond"/>
          <w:lang w:val="sq-AL"/>
        </w:rPr>
      </w:pPr>
      <w:r w:rsidRPr="00F10A5C">
        <w:rPr>
          <w:rFonts w:ascii="Garamond" w:hAnsi="Garamond"/>
          <w:lang w:val="sq-AL"/>
        </w:rPr>
        <w:t xml:space="preserve">Ndërhyrja </w:t>
      </w:r>
      <w:r w:rsidRPr="00F10A5C">
        <w:rPr>
          <w:rFonts w:ascii="Garamond" w:hAnsi="Garamond"/>
          <w:i/>
          <w:lang w:val="sq-AL"/>
        </w:rPr>
        <w:t>“Mbështetja e fuqizimit ekonomik dhe social të grave në zonat rurale në Bashkitë Elbasanit, Kolonjës dhe Gramshit”</w:t>
      </w:r>
      <w:r w:rsidRPr="00F10A5C">
        <w:rPr>
          <w:rFonts w:ascii="Garamond" w:hAnsi="Garamond"/>
          <w:lang w:val="sq-AL"/>
        </w:rPr>
        <w:t xml:space="preserve"> po zbatohet nga Rrjeti Shqiptar për Zhvillimin Rural që nga shtatori i vitit 2022, si pjesë e projektit “Barazi gjinore në zonat rurale dhe turizmi” (GREAT). Ky projekt trevjeçar financohet nga Qeveria e Italisë dhe zbatohet nga UN Women dhe FAO, në bashkëpunim me Ministrinë e Bujqësisë dhe Zhvillimit Rural në Shqipëri. Projekti synon të kontribuojë në fuqizimin e grave në zonat rurale në Shqipëri dhe të forcojë rolin dhe kontributin e tyre në zhvillimin rural, si dhe të </w:t>
      </w:r>
      <w:r w:rsidR="00194DB3" w:rsidRPr="00F10A5C">
        <w:rPr>
          <w:rFonts w:ascii="Garamond" w:hAnsi="Garamond"/>
          <w:lang w:val="sq-AL"/>
        </w:rPr>
        <w:t>kontribuojë</w:t>
      </w:r>
      <w:r w:rsidRPr="00F10A5C">
        <w:rPr>
          <w:rFonts w:ascii="Garamond" w:hAnsi="Garamond"/>
          <w:lang w:val="sq-AL"/>
        </w:rPr>
        <w:t xml:space="preserve"> drejt një zhvillimi të qëndrueshëm ekonomik për gratë e zonave rurale në bashkitë Elbasanit, Kolonjës dhe Gramshit duke rritur të ardhurat dhe aftësitë e tyre </w:t>
      </w:r>
      <w:r w:rsidR="00194DB3" w:rsidRPr="00F10A5C">
        <w:rPr>
          <w:rFonts w:ascii="Garamond" w:hAnsi="Garamond"/>
          <w:lang w:val="sq-AL"/>
        </w:rPr>
        <w:t>sipërmarrëse</w:t>
      </w:r>
      <w:r w:rsidRPr="00F10A5C">
        <w:rPr>
          <w:rFonts w:ascii="Garamond" w:hAnsi="Garamond"/>
          <w:lang w:val="sq-AL"/>
        </w:rPr>
        <w:t>.</w:t>
      </w:r>
    </w:p>
    <w:p w14:paraId="73380815" w14:textId="77777777" w:rsidR="0071724B" w:rsidRPr="00F10A5C" w:rsidRDefault="0071724B" w:rsidP="0071724B">
      <w:pPr>
        <w:jc w:val="both"/>
        <w:rPr>
          <w:rFonts w:ascii="Garamond" w:hAnsi="Garamond"/>
          <w:lang w:val="sq-AL"/>
        </w:rPr>
      </w:pPr>
    </w:p>
    <w:p w14:paraId="24EB9AD7" w14:textId="294FE512" w:rsidR="0071724B" w:rsidRPr="00F10A5C" w:rsidRDefault="0071724B" w:rsidP="0071724B">
      <w:pPr>
        <w:jc w:val="both"/>
        <w:rPr>
          <w:rFonts w:ascii="Garamond" w:hAnsi="Garamond"/>
          <w:lang w:val="sq-AL"/>
        </w:rPr>
      </w:pPr>
      <w:r w:rsidRPr="00F10A5C">
        <w:rPr>
          <w:rFonts w:ascii="Garamond" w:hAnsi="Garamond"/>
          <w:lang w:val="sq-AL"/>
        </w:rPr>
        <w:t>Një nga momentet kyçe të zbatimit të projektit ka qenë edhe themelimi i Grupit Vendor të Veprimit (GVV) “Egnatia”</w:t>
      </w:r>
      <w:r w:rsidR="00194DB3" w:rsidRPr="00F10A5C">
        <w:rPr>
          <w:rFonts w:ascii="Garamond" w:hAnsi="Garamond"/>
          <w:lang w:val="sq-AL"/>
        </w:rPr>
        <w:t xml:space="preserve"> në bashkinë e Elbasanit, </w:t>
      </w:r>
      <w:r w:rsidRPr="00F10A5C">
        <w:rPr>
          <w:rFonts w:ascii="Garamond" w:hAnsi="Garamond"/>
          <w:lang w:val="sq-AL"/>
        </w:rPr>
        <w:t xml:space="preserve">e cila është themeluar si organizatë jofitimprurëse. Shoqata është krijuar me qëllimin për të kontribuar për një zhvillim të qëndrueshëm dhe koheziv social-ekonomik në komunitetet vendore të mbuluara nga zona “Leader” përmes partneritetit lokal ndërmjet tre sektorëve: publik, </w:t>
      </w:r>
      <w:r w:rsidR="00194DB3" w:rsidRPr="00F10A5C">
        <w:rPr>
          <w:rFonts w:ascii="Garamond" w:hAnsi="Garamond"/>
          <w:lang w:val="sq-AL"/>
        </w:rPr>
        <w:t>operatorët ekonomikë dhe social</w:t>
      </w:r>
      <w:r w:rsidRPr="00F10A5C">
        <w:rPr>
          <w:rFonts w:ascii="Garamond" w:hAnsi="Garamond"/>
          <w:lang w:val="sq-AL"/>
        </w:rPr>
        <w:t xml:space="preserve">. GVV “Egnatia” ka hartuar Strategjinë e Zhvillimit Vendor për periudhën 2024-2027, një dokument që synon zhvillimin e qëndrueshëm ekonomik, social dhe mjedisor të zonës “Leader” të GVV-së. Kjo zonë përputhet me kufijtë administrativë të bashkisë Elbasan, duke nxjerrë në pah edhe kohezionin e lartë gjeografik dhe administrative të saj. </w:t>
      </w:r>
    </w:p>
    <w:p w14:paraId="7AB39B66" w14:textId="77777777" w:rsidR="0071724B" w:rsidRPr="00F10A5C" w:rsidRDefault="0071724B" w:rsidP="0071724B">
      <w:pPr>
        <w:jc w:val="both"/>
        <w:rPr>
          <w:rFonts w:ascii="Garamond" w:hAnsi="Garamond"/>
          <w:lang w:val="sq-AL"/>
        </w:rPr>
      </w:pPr>
    </w:p>
    <w:p w14:paraId="4343EEE6" w14:textId="6FB75380" w:rsidR="0071724B" w:rsidRPr="00F10A5C" w:rsidRDefault="0071724B" w:rsidP="0071724B">
      <w:pPr>
        <w:jc w:val="both"/>
        <w:rPr>
          <w:rFonts w:ascii="Garamond" w:hAnsi="Garamond"/>
          <w:lang w:val="sq-AL"/>
        </w:rPr>
      </w:pPr>
      <w:r w:rsidRPr="00F10A5C">
        <w:rPr>
          <w:rFonts w:ascii="Garamond" w:hAnsi="Garamond"/>
          <w:lang w:val="sq-AL"/>
        </w:rPr>
        <w:t xml:space="preserve">Si themelimi i GVV-së, ashtu edhe hartimi i Strategjisë Lokale të Zhvillimit reflektojnë një proces animimi të territorit dhe mobilizimit të </w:t>
      </w:r>
      <w:r w:rsidR="00194DB3" w:rsidRPr="00F10A5C">
        <w:rPr>
          <w:rFonts w:ascii="Garamond" w:hAnsi="Garamond"/>
          <w:lang w:val="sq-AL"/>
        </w:rPr>
        <w:t xml:space="preserve">gjithë </w:t>
      </w:r>
      <w:r w:rsidR="00615C63" w:rsidRPr="00615C63">
        <w:rPr>
          <w:rFonts w:ascii="Garamond" w:hAnsi="Garamond"/>
          <w:lang w:val="sq-AL"/>
        </w:rPr>
        <w:t>aktorëve</w:t>
      </w:r>
      <w:r w:rsidR="00194DB3" w:rsidRPr="00F10A5C">
        <w:rPr>
          <w:rFonts w:ascii="Garamond" w:hAnsi="Garamond"/>
          <w:lang w:val="sq-AL"/>
        </w:rPr>
        <w:t xml:space="preserve"> të interesit</w:t>
      </w:r>
      <w:r w:rsidRPr="00F10A5C">
        <w:rPr>
          <w:rFonts w:ascii="Garamond" w:hAnsi="Garamond"/>
          <w:lang w:val="sq-AL"/>
        </w:rPr>
        <w:t xml:space="preserve"> në frymën e parimeve të metodës Leader </w:t>
      </w:r>
      <w:r w:rsidRPr="00F10A5C">
        <w:rPr>
          <w:rFonts w:ascii="Garamond" w:hAnsi="Garamond"/>
          <w:i/>
          <w:lang w:val="sq-AL"/>
        </w:rPr>
        <w:t>“Liaison Entre Actions de Développement de l’Économie Rurale”.</w:t>
      </w:r>
      <w:r w:rsidRPr="00F10A5C">
        <w:rPr>
          <w:rFonts w:ascii="Garamond" w:hAnsi="Garamond"/>
          <w:lang w:val="sq-AL"/>
        </w:rPr>
        <w:t xml:space="preserve"> Leader është një metodë e zhvillimit rural, e orientuar nga poshtë-lart dhe e udhëhequr nga njerëzit në komunitet, e promovuar dhe mbështetur nga Komisioni Evropian.</w:t>
      </w:r>
    </w:p>
    <w:p w14:paraId="4CE541DB" w14:textId="77777777" w:rsidR="0071724B" w:rsidRPr="00F10A5C" w:rsidRDefault="0071724B" w:rsidP="0071724B">
      <w:pPr>
        <w:jc w:val="both"/>
        <w:rPr>
          <w:rFonts w:ascii="Garamond" w:hAnsi="Garamond"/>
          <w:lang w:val="sq-AL"/>
        </w:rPr>
      </w:pPr>
    </w:p>
    <w:p w14:paraId="1B02E358" w14:textId="0EF8CFC7" w:rsidR="0071724B" w:rsidRPr="00F10A5C" w:rsidRDefault="0071724B" w:rsidP="002841D0">
      <w:pPr>
        <w:pStyle w:val="ListParagraph"/>
        <w:numPr>
          <w:ilvl w:val="0"/>
          <w:numId w:val="7"/>
        </w:numPr>
        <w:jc w:val="both"/>
        <w:rPr>
          <w:rFonts w:ascii="Garamond" w:hAnsi="Garamond"/>
          <w:b/>
          <w:i/>
          <w:lang w:val="sq-AL"/>
        </w:rPr>
      </w:pPr>
      <w:r w:rsidRPr="00F10A5C">
        <w:rPr>
          <w:rFonts w:ascii="Garamond" w:hAnsi="Garamond"/>
          <w:b/>
          <w:i/>
          <w:lang w:val="sq-AL"/>
        </w:rPr>
        <w:t>Objektivat e detyrës</w:t>
      </w:r>
    </w:p>
    <w:p w14:paraId="58D8799D" w14:textId="52F1E673" w:rsidR="0071724B" w:rsidRPr="00F10A5C" w:rsidRDefault="0071724B" w:rsidP="0071724B">
      <w:pPr>
        <w:jc w:val="both"/>
        <w:rPr>
          <w:rFonts w:ascii="Garamond" w:hAnsi="Garamond"/>
          <w:lang w:val="sq-AL"/>
        </w:rPr>
      </w:pPr>
      <w:r w:rsidRPr="00F10A5C">
        <w:rPr>
          <w:rFonts w:ascii="Garamond" w:hAnsi="Garamond"/>
          <w:lang w:val="sq-AL"/>
        </w:rPr>
        <w:t>ANRD në rolin e nënkontraktorit të</w:t>
      </w:r>
      <w:r w:rsidR="00194DB3" w:rsidRPr="00F10A5C">
        <w:rPr>
          <w:rFonts w:ascii="Garamond" w:hAnsi="Garamond"/>
          <w:lang w:val="sq-AL"/>
        </w:rPr>
        <w:t xml:space="preserve"> kësaj ndërhyrje</w:t>
      </w:r>
      <w:r w:rsidRPr="00F10A5C">
        <w:rPr>
          <w:rFonts w:ascii="Garamond" w:hAnsi="Garamond"/>
          <w:lang w:val="sq-AL"/>
        </w:rPr>
        <w:t xml:space="preserve"> synon të mbështesë GVV “Egnatia” në zbatimin e Strategjisë së Zhvillimit Vendor. GVV “Egnatia” ka përzgjedhur një projekt të vogël për ta zbatuar dhe për të kontribuar në prioritetin e zhvillimit të turizmit rural. Projekti</w:t>
      </w:r>
      <w:r w:rsidR="00194DB3" w:rsidRPr="00F10A5C">
        <w:rPr>
          <w:rFonts w:ascii="Garamond" w:hAnsi="Garamond"/>
          <w:lang w:val="sq-AL"/>
        </w:rPr>
        <w:t xml:space="preserve"> </w:t>
      </w:r>
      <w:r w:rsidR="00194DB3" w:rsidRPr="00F10A5C">
        <w:rPr>
          <w:rFonts w:ascii="Garamond" w:hAnsi="Garamond"/>
          <w:i/>
          <w:lang w:val="sq-AL"/>
        </w:rPr>
        <w:t>‘</w:t>
      </w:r>
      <w:r w:rsidRPr="00F10A5C">
        <w:rPr>
          <w:rFonts w:ascii="Garamond" w:hAnsi="Garamond"/>
          <w:i/>
          <w:lang w:val="sq-AL"/>
        </w:rPr>
        <w:t>Eksploro Egnatian</w:t>
      </w:r>
      <w:r w:rsidR="00194DB3" w:rsidRPr="00F10A5C">
        <w:rPr>
          <w:rFonts w:ascii="Garamond" w:hAnsi="Garamond"/>
          <w:i/>
          <w:lang w:val="sq-AL"/>
        </w:rPr>
        <w:t>’</w:t>
      </w:r>
      <w:r w:rsidRPr="00F10A5C">
        <w:rPr>
          <w:rFonts w:ascii="Garamond" w:hAnsi="Garamond"/>
          <w:lang w:val="sq-AL"/>
        </w:rPr>
        <w:t xml:space="preserve"> synon të krijojë një hartë digjiitale që tregon atraksionet turistike përgjatë rrugës historike Egnatia. Ky projekt ka për qëllim të promovojë atraksionet dhe destinacionet kryesore turistike brenda zonës “Leader”, veçanërisht ato që ndodhen përgjatë kësaj rruge historike. Duke rritur aksesin në këto atraksione, projekti synon të nxisë zhvillimin e turizmit rural në zonën “Leader”.</w:t>
      </w:r>
    </w:p>
    <w:p w14:paraId="3BEEF600" w14:textId="77777777" w:rsidR="0071724B" w:rsidRPr="00F10A5C" w:rsidRDefault="0071724B" w:rsidP="0071724B">
      <w:pPr>
        <w:jc w:val="both"/>
        <w:rPr>
          <w:rFonts w:ascii="Garamond" w:hAnsi="Garamond"/>
          <w:lang w:val="sq-AL"/>
        </w:rPr>
      </w:pPr>
    </w:p>
    <w:p w14:paraId="00B4A414" w14:textId="2FE51877" w:rsidR="001D4F87" w:rsidRPr="00F10A5C" w:rsidRDefault="001D4F87" w:rsidP="001D4F87">
      <w:pPr>
        <w:spacing w:after="40"/>
        <w:jc w:val="both"/>
        <w:rPr>
          <w:rFonts w:ascii="Garamond" w:hAnsi="Garamond"/>
          <w:lang w:val="sq-AL"/>
        </w:rPr>
      </w:pPr>
      <w:r w:rsidRPr="00F10A5C">
        <w:rPr>
          <w:rFonts w:ascii="Garamond" w:hAnsi="Garamond"/>
          <w:lang w:val="sq-AL"/>
        </w:rPr>
        <w:t>Shtegu kryesor i Egnatia</w:t>
      </w:r>
      <w:r w:rsidR="00194DB3" w:rsidRPr="00F10A5C">
        <w:rPr>
          <w:rFonts w:ascii="Garamond" w:hAnsi="Garamond"/>
          <w:lang w:val="sq-AL"/>
        </w:rPr>
        <w:t>s</w:t>
      </w:r>
      <w:r w:rsidRPr="00F10A5C">
        <w:rPr>
          <w:rFonts w:ascii="Garamond" w:hAnsi="Garamond"/>
          <w:lang w:val="sq-AL"/>
        </w:rPr>
        <w:t xml:space="preserve"> në territorin e bashkisë Elbasan shtrihet në segmentin Paulesh – Mirakë në një gjatësi prej 50 km. Gjatë këtij segmenti vizitohe</w:t>
      </w:r>
      <w:r w:rsidR="00194DB3" w:rsidRPr="00F10A5C">
        <w:rPr>
          <w:rFonts w:ascii="Garamond" w:hAnsi="Garamond"/>
          <w:lang w:val="sq-AL"/>
        </w:rPr>
        <w:t>n</w:t>
      </w:r>
      <w:r w:rsidRPr="00F10A5C">
        <w:rPr>
          <w:rFonts w:ascii="Garamond" w:hAnsi="Garamond"/>
          <w:lang w:val="sq-AL"/>
        </w:rPr>
        <w:t xml:space="preserve"> këto </w:t>
      </w:r>
      <w:r w:rsidR="00615C63">
        <w:rPr>
          <w:rFonts w:ascii="Garamond" w:hAnsi="Garamond"/>
          <w:lang w:val="sq-AL"/>
        </w:rPr>
        <w:t>pika turistike</w:t>
      </w:r>
      <w:r w:rsidRPr="00F10A5C">
        <w:rPr>
          <w:rFonts w:ascii="Garamond" w:hAnsi="Garamond"/>
          <w:lang w:val="sq-AL"/>
        </w:rPr>
        <w:t xml:space="preserve">: </w:t>
      </w:r>
    </w:p>
    <w:p w14:paraId="2D073CED"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Gjurmët e rrugës Egnatia Broshkë</w:t>
      </w:r>
    </w:p>
    <w:p w14:paraId="09B929A4"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At Quintum Bradashesh</w:t>
      </w:r>
    </w:p>
    <w:p w14:paraId="1F7F39E1" w14:textId="3BAB2336"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 xml:space="preserve">Këmbër e urës antike përroi </w:t>
      </w:r>
      <w:r w:rsidR="00615C63">
        <w:rPr>
          <w:rFonts w:ascii="Garamond" w:hAnsi="Garamond"/>
          <w:lang w:val="sq-AL"/>
        </w:rPr>
        <w:t>i</w:t>
      </w:r>
      <w:r w:rsidR="00615C63" w:rsidRPr="00F10A5C">
        <w:rPr>
          <w:rFonts w:ascii="Garamond" w:hAnsi="Garamond"/>
          <w:lang w:val="sq-AL"/>
        </w:rPr>
        <w:t xml:space="preserve"> </w:t>
      </w:r>
      <w:r w:rsidRPr="00F10A5C">
        <w:rPr>
          <w:rFonts w:ascii="Garamond" w:hAnsi="Garamond"/>
          <w:lang w:val="sq-AL"/>
        </w:rPr>
        <w:t>Kushës</w:t>
      </w:r>
    </w:p>
    <w:p w14:paraId="6EDC3EE5" w14:textId="3B632563"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 xml:space="preserve">Manastiri </w:t>
      </w:r>
      <w:r w:rsidR="00615C63">
        <w:rPr>
          <w:rFonts w:ascii="Garamond" w:hAnsi="Garamond"/>
          <w:lang w:val="sq-AL"/>
        </w:rPr>
        <w:t>i</w:t>
      </w:r>
      <w:r w:rsidRPr="00F10A5C">
        <w:rPr>
          <w:rFonts w:ascii="Garamond" w:hAnsi="Garamond"/>
          <w:lang w:val="sq-AL"/>
        </w:rPr>
        <w:t xml:space="preserve"> shën Gjonit Vladimir Shijon Bradashesh</w:t>
      </w:r>
    </w:p>
    <w:p w14:paraId="1265CAB2"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Ura e Topçiasit (kanali me kama)</w:t>
      </w:r>
    </w:p>
    <w:p w14:paraId="661DD552"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Kështjella e Elbasanit</w:t>
      </w:r>
    </w:p>
    <w:p w14:paraId="218D8FA5"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Kështjella e Menglit</w:t>
      </w:r>
    </w:p>
    <w:p w14:paraId="4ECC7326"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Byshek – Fushë Buall</w:t>
      </w:r>
    </w:p>
    <w:p w14:paraId="146A5A37" w14:textId="77777777" w:rsidR="001D4F87" w:rsidRPr="00F10A5C" w:rsidRDefault="001D4F87" w:rsidP="001D4F87">
      <w:pPr>
        <w:pStyle w:val="ListParagraph"/>
        <w:numPr>
          <w:ilvl w:val="0"/>
          <w:numId w:val="3"/>
        </w:numPr>
        <w:spacing w:after="40"/>
        <w:jc w:val="both"/>
        <w:rPr>
          <w:rFonts w:ascii="Garamond" w:hAnsi="Garamond"/>
          <w:lang w:val="sq-AL"/>
        </w:rPr>
      </w:pPr>
      <w:r w:rsidRPr="00F10A5C">
        <w:rPr>
          <w:rFonts w:ascii="Garamond" w:hAnsi="Garamond"/>
          <w:lang w:val="sq-AL"/>
        </w:rPr>
        <w:t>Kështjella e Xibrakës</w:t>
      </w:r>
    </w:p>
    <w:p w14:paraId="09A2401C" w14:textId="4A06ED1D" w:rsidR="00615C63" w:rsidRPr="00F10A5C" w:rsidRDefault="001D4F87" w:rsidP="00615C63">
      <w:pPr>
        <w:pStyle w:val="ListParagraph"/>
        <w:numPr>
          <w:ilvl w:val="0"/>
          <w:numId w:val="3"/>
        </w:numPr>
        <w:spacing w:after="40"/>
        <w:jc w:val="both"/>
        <w:rPr>
          <w:rFonts w:ascii="Garamond" w:hAnsi="Garamond"/>
          <w:lang w:val="sq-AL"/>
        </w:rPr>
      </w:pPr>
      <w:r w:rsidRPr="00F10A5C">
        <w:rPr>
          <w:rFonts w:ascii="Garamond" w:hAnsi="Garamond"/>
          <w:lang w:val="sq-AL"/>
        </w:rPr>
        <w:t>Mirakë – Ura e Kamarës</w:t>
      </w:r>
    </w:p>
    <w:p w14:paraId="73EC654D" w14:textId="77777777" w:rsidR="001D4F87" w:rsidRPr="00F10A5C" w:rsidRDefault="001D4F87" w:rsidP="0071724B">
      <w:pPr>
        <w:jc w:val="both"/>
        <w:rPr>
          <w:rFonts w:ascii="Garamond" w:hAnsi="Garamond"/>
          <w:lang w:val="sq-AL"/>
        </w:rPr>
      </w:pPr>
    </w:p>
    <w:p w14:paraId="03BE634A" w14:textId="74B16AB6" w:rsidR="0071724B" w:rsidRPr="00F10A5C" w:rsidRDefault="0071724B" w:rsidP="0071724B">
      <w:pPr>
        <w:jc w:val="both"/>
        <w:rPr>
          <w:rFonts w:ascii="Garamond" w:hAnsi="Garamond"/>
          <w:lang w:val="sq-AL"/>
        </w:rPr>
      </w:pPr>
      <w:r w:rsidRPr="00F10A5C">
        <w:rPr>
          <w:rFonts w:ascii="Garamond" w:hAnsi="Garamond"/>
          <w:lang w:val="sq-AL"/>
        </w:rPr>
        <w:lastRenderedPageBreak/>
        <w:t xml:space="preserve">Ky projekt përfshihet në një prej </w:t>
      </w:r>
      <w:r w:rsidR="00194DB3" w:rsidRPr="00F10A5C">
        <w:rPr>
          <w:rFonts w:ascii="Garamond" w:hAnsi="Garamond"/>
          <w:lang w:val="sq-AL"/>
        </w:rPr>
        <w:t>o</w:t>
      </w:r>
      <w:r w:rsidRPr="00F10A5C">
        <w:rPr>
          <w:rFonts w:ascii="Garamond" w:hAnsi="Garamond"/>
          <w:lang w:val="sq-AL"/>
        </w:rPr>
        <w:t xml:space="preserve">bjektivave strategjik </w:t>
      </w:r>
      <w:r w:rsidR="00194DB3" w:rsidRPr="00F10A5C">
        <w:rPr>
          <w:rFonts w:ascii="Garamond" w:hAnsi="Garamond"/>
          <w:lang w:val="sq-AL"/>
        </w:rPr>
        <w:t xml:space="preserve">të Strategjisë </w:t>
      </w:r>
      <w:r w:rsidRPr="00F10A5C">
        <w:rPr>
          <w:rFonts w:ascii="Garamond" w:hAnsi="Garamond"/>
          <w:lang w:val="sq-AL"/>
        </w:rPr>
        <w:t>që synon të promovojë zhvillimin e  turizmit rural në zonën “Leader”, me fokus të veçantë në krijimin e ofertave turistike përmes pikave të informacionit që ofrojnë detaje mbi zonat vendore, atraksionet dhe aktivitetet turistike të disponueshme.</w:t>
      </w:r>
    </w:p>
    <w:p w14:paraId="5B8D21CD" w14:textId="77777777" w:rsidR="0071724B" w:rsidRPr="00F10A5C" w:rsidRDefault="0071724B" w:rsidP="0071724B">
      <w:pPr>
        <w:jc w:val="both"/>
        <w:rPr>
          <w:rFonts w:ascii="Garamond" w:hAnsi="Garamond"/>
          <w:lang w:val="sq-AL"/>
        </w:rPr>
      </w:pPr>
    </w:p>
    <w:p w14:paraId="2761CB98" w14:textId="3BEC2069" w:rsidR="00AA3B2E" w:rsidRPr="00F10A5C" w:rsidRDefault="0071724B" w:rsidP="002841D0">
      <w:pPr>
        <w:jc w:val="both"/>
        <w:rPr>
          <w:rFonts w:ascii="Garamond" w:hAnsi="Garamond"/>
          <w:lang w:val="sq-AL"/>
        </w:rPr>
      </w:pPr>
      <w:r w:rsidRPr="00F10A5C">
        <w:rPr>
          <w:rFonts w:ascii="Garamond" w:hAnsi="Garamond"/>
          <w:lang w:val="sq-AL"/>
        </w:rPr>
        <w:t xml:space="preserve">Për këtë arsye, ANRD po kërkon një </w:t>
      </w:r>
      <w:r w:rsidR="00615C63">
        <w:rPr>
          <w:rFonts w:ascii="Garamond" w:hAnsi="Garamond"/>
          <w:lang w:val="sq-AL"/>
        </w:rPr>
        <w:t>subjekt t</w:t>
      </w:r>
      <w:r w:rsidR="006B162F">
        <w:rPr>
          <w:rFonts w:ascii="Garamond" w:hAnsi="Garamond"/>
          <w:lang w:val="sq-AL"/>
        </w:rPr>
        <w:t>ë</w:t>
      </w:r>
      <w:r w:rsidR="00615C63">
        <w:rPr>
          <w:rFonts w:ascii="Garamond" w:hAnsi="Garamond"/>
          <w:lang w:val="sq-AL"/>
        </w:rPr>
        <w:t xml:space="preserve"> regjistrua</w:t>
      </w:r>
      <w:r w:rsidR="00712FD6">
        <w:rPr>
          <w:rFonts w:ascii="Garamond" w:hAnsi="Garamond"/>
          <w:lang w:val="sq-AL"/>
        </w:rPr>
        <w:t>r</w:t>
      </w:r>
      <w:r w:rsidR="000F23E0">
        <w:rPr>
          <w:rFonts w:ascii="Garamond" w:hAnsi="Garamond"/>
          <w:lang w:val="sq-AL"/>
        </w:rPr>
        <w:t>,</w:t>
      </w:r>
      <w:r w:rsidRPr="00615C63">
        <w:rPr>
          <w:rFonts w:ascii="Garamond" w:hAnsi="Garamond"/>
          <w:lang w:val="sq-AL"/>
        </w:rPr>
        <w:t xml:space="preserve"> </w:t>
      </w:r>
      <w:r w:rsidR="000F23E0">
        <w:rPr>
          <w:rFonts w:ascii="Garamond" w:hAnsi="Garamond"/>
          <w:lang w:val="sq-AL"/>
        </w:rPr>
        <w:t>të kualifikuar</w:t>
      </w:r>
      <w:r w:rsidR="000F23E0" w:rsidRPr="00F10A5C">
        <w:rPr>
          <w:rFonts w:ascii="Garamond" w:hAnsi="Garamond"/>
          <w:lang w:val="sq-AL"/>
        </w:rPr>
        <w:t xml:space="preserve"> </w:t>
      </w:r>
      <w:r w:rsidRPr="00F10A5C">
        <w:rPr>
          <w:rFonts w:ascii="Garamond" w:hAnsi="Garamond"/>
          <w:lang w:val="sq-AL"/>
        </w:rPr>
        <w:t xml:space="preserve">për të përcaktuar destinacionet turistike të lokalizuara përgjatë shtegut kryesor Egnatia që shtrihet në territorin e Bashkisë Elbasan dhe për </w:t>
      </w:r>
      <w:r w:rsidRPr="00615C63">
        <w:rPr>
          <w:rFonts w:ascii="Garamond" w:hAnsi="Garamond"/>
          <w:lang w:val="sq-AL"/>
        </w:rPr>
        <w:t>t</w:t>
      </w:r>
      <w:r w:rsidR="000F23E0">
        <w:rPr>
          <w:rFonts w:ascii="Garamond" w:hAnsi="Garamond"/>
          <w:lang w:val="sq-AL"/>
        </w:rPr>
        <w:t>’i</w:t>
      </w:r>
      <w:r w:rsidRPr="00F10A5C">
        <w:rPr>
          <w:rFonts w:ascii="Garamond" w:hAnsi="Garamond"/>
          <w:lang w:val="sq-AL"/>
        </w:rPr>
        <w:t xml:space="preserve"> hartëzuar ato në GIS.</w:t>
      </w:r>
      <w:r w:rsidR="00AA3B2E" w:rsidRPr="00F10A5C">
        <w:rPr>
          <w:rFonts w:ascii="Garamond" w:hAnsi="Garamond"/>
          <w:lang w:val="sq-AL"/>
        </w:rPr>
        <w:t xml:space="preserve"> Produkti final i pritshëm do të jetë një hartë digjitale të  </w:t>
      </w:r>
      <w:r w:rsidR="000F23E0">
        <w:rPr>
          <w:rFonts w:ascii="Garamond" w:hAnsi="Garamond"/>
          <w:lang w:val="sq-AL"/>
        </w:rPr>
        <w:t>pikave</w:t>
      </w:r>
      <w:r w:rsidR="00AA3B2E" w:rsidRPr="00F10A5C">
        <w:rPr>
          <w:rFonts w:ascii="Garamond" w:hAnsi="Garamond"/>
          <w:lang w:val="sq-AL"/>
        </w:rPr>
        <w:t xml:space="preserve"> kryesore turistike përgjatë shtegut Egnatia, e cila është e aksesueshme nga vizitorët dhe turistët duke mbështetur zhvillimin e turizmit rural në zonën e Leader. </w:t>
      </w:r>
    </w:p>
    <w:p w14:paraId="1B48FAAD" w14:textId="77777777" w:rsidR="002841D0" w:rsidRPr="00F10A5C" w:rsidRDefault="002841D0" w:rsidP="002841D0">
      <w:pPr>
        <w:jc w:val="both"/>
        <w:rPr>
          <w:rFonts w:ascii="Garamond" w:hAnsi="Garamond"/>
          <w:lang w:val="sq-AL"/>
        </w:rPr>
      </w:pPr>
    </w:p>
    <w:p w14:paraId="0F931E6E" w14:textId="48977680" w:rsidR="00194DB3" w:rsidRPr="00F10A5C" w:rsidRDefault="00AF11F4" w:rsidP="00194DB3">
      <w:pPr>
        <w:pStyle w:val="ListParagraph"/>
        <w:widowControl/>
        <w:numPr>
          <w:ilvl w:val="0"/>
          <w:numId w:val="7"/>
        </w:numPr>
        <w:autoSpaceDE/>
        <w:autoSpaceDN/>
        <w:spacing w:before="120" w:line="276" w:lineRule="auto"/>
        <w:jc w:val="both"/>
        <w:rPr>
          <w:rFonts w:ascii="Garamond" w:eastAsia="Calibri" w:hAnsi="Garamond"/>
          <w:b/>
          <w:i/>
          <w:color w:val="000000"/>
          <w:lang w:val="sq-AL"/>
        </w:rPr>
      </w:pPr>
      <w:r w:rsidRPr="00F10A5C">
        <w:rPr>
          <w:rFonts w:ascii="Garamond" w:eastAsia="Calibri" w:hAnsi="Garamond"/>
          <w:b/>
          <w:i/>
          <w:color w:val="000000"/>
          <w:lang w:val="sq-AL"/>
        </w:rPr>
        <w:t>Përgjegjësitë dhe detyrat</w:t>
      </w:r>
    </w:p>
    <w:p w14:paraId="42139009" w14:textId="32242F11" w:rsidR="001D4F87" w:rsidRPr="00F10A5C" w:rsidRDefault="001D4F87" w:rsidP="001D4F87">
      <w:pPr>
        <w:spacing w:after="40"/>
        <w:jc w:val="both"/>
        <w:rPr>
          <w:rFonts w:ascii="Garamond" w:hAnsi="Garamond"/>
          <w:lang w:val="sq-AL"/>
        </w:rPr>
      </w:pPr>
      <w:r w:rsidRPr="00F10A5C">
        <w:rPr>
          <w:rFonts w:ascii="Garamond" w:hAnsi="Garamond"/>
          <w:lang w:val="sq-AL"/>
        </w:rPr>
        <w:t>Nën mbikëqyrjen e Menaxherit të Projektit të ANRD dhe në bashkëpunim të ngushtë me Drejtorin Ekzekutiv të GVV Egnatia, kompania do të jenë përgjegjës për:</w:t>
      </w:r>
    </w:p>
    <w:p w14:paraId="5CC3CB65" w14:textId="626E5655" w:rsidR="00AA3B2E" w:rsidRPr="00F10A5C" w:rsidRDefault="001D4F87" w:rsidP="00A27D75">
      <w:pPr>
        <w:numPr>
          <w:ilvl w:val="0"/>
          <w:numId w:val="9"/>
        </w:numPr>
        <w:spacing w:after="40"/>
        <w:jc w:val="both"/>
        <w:rPr>
          <w:rFonts w:ascii="Garamond" w:hAnsi="Garamond"/>
          <w:lang w:val="sq-AL"/>
        </w:rPr>
      </w:pPr>
      <w:r w:rsidRPr="00F10A5C">
        <w:rPr>
          <w:rFonts w:ascii="Garamond" w:hAnsi="Garamond"/>
          <w:i/>
          <w:lang w:val="sq-AL"/>
        </w:rPr>
        <w:t>Identifikimin e destinacioneve/atraksioneve turistike përmes vizitave në terren për të identifikuar dhe dokumentuar atraksionet përgjatë shtegut historik të Egnatias.</w:t>
      </w:r>
      <w:r w:rsidRPr="00F10A5C">
        <w:rPr>
          <w:rFonts w:ascii="Garamond" w:hAnsi="Garamond"/>
          <w:lang w:val="sq-AL"/>
        </w:rPr>
        <w:t xml:space="preserve"> Procesi do të përfshijë </w:t>
      </w:r>
      <w:r w:rsidR="002841D0" w:rsidRPr="00F10A5C">
        <w:rPr>
          <w:rFonts w:ascii="Garamond" w:hAnsi="Garamond"/>
          <w:lang w:val="sq-AL"/>
        </w:rPr>
        <w:t xml:space="preserve">dokumentimin përmes fotove dhe </w:t>
      </w:r>
      <w:r w:rsidRPr="00F10A5C">
        <w:rPr>
          <w:rFonts w:ascii="Garamond" w:hAnsi="Garamond"/>
          <w:lang w:val="sq-AL"/>
        </w:rPr>
        <w:t xml:space="preserve">përshkrimin e </w:t>
      </w:r>
      <w:r w:rsidR="002841D0" w:rsidRPr="00F10A5C">
        <w:rPr>
          <w:rFonts w:ascii="Garamond" w:hAnsi="Garamond"/>
          <w:lang w:val="sq-AL"/>
        </w:rPr>
        <w:t xml:space="preserve">atraksioneve </w:t>
      </w:r>
      <w:r w:rsidR="00AA3B2E" w:rsidRPr="00F10A5C">
        <w:rPr>
          <w:rFonts w:ascii="Garamond" w:hAnsi="Garamond"/>
          <w:lang w:val="sq-AL"/>
        </w:rPr>
        <w:t xml:space="preserve">Të dhënat e mundshme për t’u mbledhur, </w:t>
      </w:r>
      <w:r w:rsidR="000F23E0" w:rsidRPr="00615C63">
        <w:rPr>
          <w:rFonts w:ascii="Garamond" w:hAnsi="Garamond"/>
          <w:lang w:val="sq-AL"/>
        </w:rPr>
        <w:t>përfshijnë</w:t>
      </w:r>
      <w:r w:rsidR="00AA3B2E" w:rsidRPr="00F10A5C">
        <w:rPr>
          <w:rFonts w:ascii="Garamond" w:hAnsi="Garamond"/>
          <w:lang w:val="sq-AL"/>
        </w:rPr>
        <w:t xml:space="preserve"> (jo </w:t>
      </w:r>
      <w:r w:rsidR="000F23E0">
        <w:rPr>
          <w:rFonts w:ascii="Garamond" w:hAnsi="Garamond"/>
          <w:lang w:val="sq-AL"/>
        </w:rPr>
        <w:t>shteruese</w:t>
      </w:r>
      <w:r w:rsidR="00AA3B2E" w:rsidRPr="00F10A5C">
        <w:rPr>
          <w:rFonts w:ascii="Garamond" w:hAnsi="Garamond"/>
          <w:lang w:val="sq-AL"/>
        </w:rPr>
        <w:t>): koordinatat gjeografike, përshkrimet të atraksioneve, informacione historike dhe kulturore, niveli i aksesueshmërisë etj.</w:t>
      </w:r>
    </w:p>
    <w:p w14:paraId="4518B59F" w14:textId="3740926B" w:rsidR="00AA3B2E" w:rsidRPr="00F10A5C" w:rsidRDefault="00AA3B2E" w:rsidP="005A7575">
      <w:pPr>
        <w:numPr>
          <w:ilvl w:val="0"/>
          <w:numId w:val="8"/>
        </w:numPr>
        <w:spacing w:after="40"/>
        <w:jc w:val="both"/>
        <w:rPr>
          <w:rFonts w:ascii="Garamond" w:hAnsi="Garamond"/>
          <w:lang w:val="sq-AL"/>
        </w:rPr>
      </w:pPr>
      <w:r w:rsidRPr="00F10A5C">
        <w:rPr>
          <w:rFonts w:ascii="Garamond" w:hAnsi="Garamond"/>
          <w:i/>
          <w:lang w:val="sq-AL"/>
        </w:rPr>
        <w:t>Vlerësimi dhe përcaktimi i atraksioneve që do të hartëzohen në sistemin GI</w:t>
      </w:r>
      <w:r w:rsidR="00087C4A" w:rsidRPr="00F10A5C">
        <w:rPr>
          <w:rFonts w:ascii="Garamond" w:hAnsi="Garamond"/>
          <w:i/>
          <w:lang w:val="sq-AL"/>
        </w:rPr>
        <w:t>S.</w:t>
      </w:r>
      <w:r w:rsidR="00087C4A" w:rsidRPr="00F10A5C">
        <w:rPr>
          <w:rFonts w:ascii="Garamond" w:hAnsi="Garamond"/>
          <w:lang w:val="sq-AL"/>
        </w:rPr>
        <w:t xml:space="preserve"> B</w:t>
      </w:r>
      <w:r w:rsidRPr="00F10A5C">
        <w:rPr>
          <w:rFonts w:ascii="Garamond" w:hAnsi="Garamond"/>
          <w:lang w:val="sq-AL"/>
        </w:rPr>
        <w:t xml:space="preserve">azuar në informacionin e grumbulluar, kompania do të vlerësojë  potencialet për </w:t>
      </w:r>
      <w:r w:rsidR="000F23E0" w:rsidRPr="00615C63">
        <w:rPr>
          <w:rFonts w:ascii="Garamond" w:hAnsi="Garamond"/>
          <w:lang w:val="sq-AL"/>
        </w:rPr>
        <w:t>zhvillimin</w:t>
      </w:r>
      <w:r w:rsidRPr="00F10A5C">
        <w:rPr>
          <w:rFonts w:ascii="Garamond" w:hAnsi="Garamond"/>
          <w:lang w:val="sq-AL"/>
        </w:rPr>
        <w:t xml:space="preserve"> e turizmit të secilit </w:t>
      </w:r>
      <w:r w:rsidR="000F23E0" w:rsidRPr="00615C63">
        <w:rPr>
          <w:rFonts w:ascii="Garamond" w:hAnsi="Garamond"/>
          <w:lang w:val="sq-AL"/>
        </w:rPr>
        <w:t>prej</w:t>
      </w:r>
      <w:r w:rsidRPr="00F10A5C">
        <w:rPr>
          <w:rFonts w:ascii="Garamond" w:hAnsi="Garamond"/>
          <w:lang w:val="sq-AL"/>
        </w:rPr>
        <w:t xml:space="preserve"> tyre</w:t>
      </w:r>
      <w:r w:rsidR="00087C4A" w:rsidRPr="00F10A5C">
        <w:rPr>
          <w:rFonts w:ascii="Garamond" w:hAnsi="Garamond"/>
          <w:lang w:val="sq-AL"/>
        </w:rPr>
        <w:t xml:space="preserve"> </w:t>
      </w:r>
      <w:r w:rsidRPr="00F10A5C">
        <w:rPr>
          <w:rFonts w:ascii="Garamond" w:hAnsi="Garamond"/>
          <w:lang w:val="sq-AL"/>
        </w:rPr>
        <w:t>duke përdor</w:t>
      </w:r>
      <w:r w:rsidR="00194DB3" w:rsidRPr="00F10A5C">
        <w:rPr>
          <w:rFonts w:ascii="Garamond" w:hAnsi="Garamond"/>
          <w:lang w:val="sq-AL"/>
        </w:rPr>
        <w:t>ur</w:t>
      </w:r>
      <w:r w:rsidRPr="00F10A5C">
        <w:rPr>
          <w:rFonts w:ascii="Garamond" w:hAnsi="Garamond"/>
          <w:lang w:val="sq-AL"/>
        </w:rPr>
        <w:t xml:space="preserve"> disa </w:t>
      </w:r>
      <w:r w:rsidR="000F23E0" w:rsidRPr="00615C63">
        <w:rPr>
          <w:rFonts w:ascii="Garamond" w:hAnsi="Garamond"/>
          <w:lang w:val="sq-AL"/>
        </w:rPr>
        <w:t>kritere</w:t>
      </w:r>
      <w:r w:rsidRPr="00F10A5C">
        <w:rPr>
          <w:rFonts w:ascii="Garamond" w:hAnsi="Garamond"/>
          <w:lang w:val="sq-AL"/>
        </w:rPr>
        <w:t xml:space="preserve"> bazë. </w:t>
      </w:r>
      <w:r w:rsidR="00087C4A" w:rsidRPr="00F10A5C">
        <w:rPr>
          <w:rFonts w:ascii="Garamond" w:hAnsi="Garamond"/>
          <w:lang w:val="sq-AL"/>
        </w:rPr>
        <w:t xml:space="preserve">Atraksionet me prioritet më të lartë për zhvillim ekonomik të komuniteteve rurale do të përbëjnë listën e atraksioneve që do të hartëzohen në </w:t>
      </w:r>
      <w:r w:rsidR="00087C4A" w:rsidRPr="00615C63">
        <w:rPr>
          <w:rFonts w:ascii="Garamond" w:hAnsi="Garamond"/>
          <w:lang w:val="sq-AL"/>
        </w:rPr>
        <w:t>G</w:t>
      </w:r>
      <w:r w:rsidR="000F23E0">
        <w:rPr>
          <w:rFonts w:ascii="Garamond" w:hAnsi="Garamond"/>
          <w:lang w:val="sq-AL"/>
        </w:rPr>
        <w:t>IS</w:t>
      </w:r>
      <w:r w:rsidR="00087C4A" w:rsidRPr="00F10A5C">
        <w:rPr>
          <w:rFonts w:ascii="Garamond" w:hAnsi="Garamond"/>
          <w:lang w:val="sq-AL"/>
        </w:rPr>
        <w:t xml:space="preserve">. </w:t>
      </w:r>
    </w:p>
    <w:p w14:paraId="293E00FB" w14:textId="4C7D5EF3" w:rsidR="00C244B7" w:rsidRPr="00F10A5C" w:rsidRDefault="001D4F87" w:rsidP="00C244B7">
      <w:pPr>
        <w:numPr>
          <w:ilvl w:val="0"/>
          <w:numId w:val="8"/>
        </w:numPr>
        <w:spacing w:after="40"/>
        <w:jc w:val="both"/>
        <w:rPr>
          <w:rFonts w:ascii="Garamond" w:hAnsi="Garamond"/>
          <w:lang w:val="sq-AL"/>
        </w:rPr>
      </w:pPr>
      <w:r w:rsidRPr="00F10A5C">
        <w:rPr>
          <w:rFonts w:ascii="Garamond" w:hAnsi="Garamond"/>
          <w:i/>
          <w:lang w:val="sq-AL"/>
        </w:rPr>
        <w:t>Hartëzimi në GIS</w:t>
      </w:r>
      <w:r w:rsidR="002841D0" w:rsidRPr="00F10A5C">
        <w:rPr>
          <w:rFonts w:ascii="Garamond" w:hAnsi="Garamond"/>
          <w:i/>
          <w:lang w:val="sq-AL"/>
        </w:rPr>
        <w:t xml:space="preserve"> i atraksioneve të përzgjedhura në bazë të potencialit të tyre për zhvillimin e turizmit.</w:t>
      </w:r>
      <w:r w:rsidR="002841D0" w:rsidRPr="00F10A5C">
        <w:rPr>
          <w:rFonts w:ascii="Garamond" w:hAnsi="Garamond"/>
          <w:lang w:val="sq-AL"/>
        </w:rPr>
        <w:t xml:space="preserve"> Hartëzimi do të </w:t>
      </w:r>
      <w:r w:rsidRPr="00F10A5C">
        <w:rPr>
          <w:rFonts w:ascii="Garamond" w:hAnsi="Garamond"/>
          <w:lang w:val="sq-AL"/>
        </w:rPr>
        <w:t>përfshi</w:t>
      </w:r>
      <w:r w:rsidR="002841D0" w:rsidRPr="00F10A5C">
        <w:rPr>
          <w:rFonts w:ascii="Garamond" w:hAnsi="Garamond"/>
          <w:lang w:val="sq-AL"/>
        </w:rPr>
        <w:t>jë</w:t>
      </w:r>
      <w:r w:rsidRPr="00F10A5C">
        <w:rPr>
          <w:rFonts w:ascii="Garamond" w:hAnsi="Garamond"/>
          <w:lang w:val="sq-AL"/>
        </w:rPr>
        <w:t xml:space="preserve"> krijimin e një harte interaktive, ku çdo </w:t>
      </w:r>
      <w:r w:rsidR="002841D0" w:rsidRPr="00F10A5C">
        <w:rPr>
          <w:rFonts w:ascii="Garamond" w:hAnsi="Garamond"/>
          <w:lang w:val="sq-AL"/>
        </w:rPr>
        <w:t xml:space="preserve">atraksion do të jetë i lokalizuar </w:t>
      </w:r>
      <w:r w:rsidRPr="00F10A5C">
        <w:rPr>
          <w:rFonts w:ascii="Garamond" w:hAnsi="Garamond"/>
          <w:lang w:val="sq-AL"/>
        </w:rPr>
        <w:t xml:space="preserve">me të dhëna të detajuara për </w:t>
      </w:r>
      <w:r w:rsidR="002841D0" w:rsidRPr="00F10A5C">
        <w:rPr>
          <w:rFonts w:ascii="Garamond" w:hAnsi="Garamond"/>
          <w:lang w:val="sq-AL"/>
        </w:rPr>
        <w:t xml:space="preserve">t’u aksesuar nga </w:t>
      </w:r>
      <w:r w:rsidR="000F23E0" w:rsidRPr="00615C63">
        <w:rPr>
          <w:rFonts w:ascii="Garamond" w:hAnsi="Garamond"/>
          <w:lang w:val="sq-AL"/>
        </w:rPr>
        <w:t>përdoruesit</w:t>
      </w:r>
      <w:r w:rsidR="002841D0" w:rsidRPr="00F10A5C">
        <w:rPr>
          <w:rFonts w:ascii="Garamond" w:hAnsi="Garamond"/>
          <w:lang w:val="sq-AL"/>
        </w:rPr>
        <w:t xml:space="preserve"> e hartës.</w:t>
      </w:r>
    </w:p>
    <w:p w14:paraId="3927D943" w14:textId="3D904043" w:rsidR="00F71DFB" w:rsidRPr="00F10A5C" w:rsidRDefault="006B162F" w:rsidP="00C244B7">
      <w:pPr>
        <w:numPr>
          <w:ilvl w:val="0"/>
          <w:numId w:val="8"/>
        </w:numPr>
        <w:spacing w:after="40"/>
        <w:jc w:val="both"/>
        <w:rPr>
          <w:rFonts w:ascii="Garamond" w:hAnsi="Garamond"/>
          <w:lang w:val="sq-AL"/>
        </w:rPr>
      </w:pPr>
      <w:r>
        <w:rPr>
          <w:rFonts w:ascii="Garamond" w:hAnsi="Garamond"/>
          <w:lang w:val="sq-AL"/>
        </w:rPr>
        <w:t>Subjekti</w:t>
      </w:r>
      <w:r w:rsidR="002841D0" w:rsidRPr="00F10A5C">
        <w:rPr>
          <w:rFonts w:ascii="Garamond" w:hAnsi="Garamond"/>
          <w:lang w:val="sq-AL"/>
        </w:rPr>
        <w:t xml:space="preserve"> </w:t>
      </w:r>
      <w:r w:rsidR="001D4F87" w:rsidRPr="00F10A5C">
        <w:rPr>
          <w:rFonts w:ascii="Garamond" w:hAnsi="Garamond"/>
          <w:i/>
          <w:lang w:val="sq-AL"/>
        </w:rPr>
        <w:t>do të bashkëpun</w:t>
      </w:r>
      <w:r w:rsidR="002841D0" w:rsidRPr="00F10A5C">
        <w:rPr>
          <w:rFonts w:ascii="Garamond" w:hAnsi="Garamond"/>
          <w:i/>
          <w:lang w:val="sq-AL"/>
        </w:rPr>
        <w:t>ojë m</w:t>
      </w:r>
      <w:r w:rsidR="001D4F87" w:rsidRPr="00F10A5C">
        <w:rPr>
          <w:rFonts w:ascii="Garamond" w:hAnsi="Garamond"/>
          <w:i/>
          <w:lang w:val="sq-AL"/>
        </w:rPr>
        <w:t xml:space="preserve">e Drejtorin Ekzekutiv të GVV Egnatia dhe ekipin e ANRD, </w:t>
      </w:r>
      <w:r w:rsidR="002841D0" w:rsidRPr="00F10A5C">
        <w:rPr>
          <w:rFonts w:ascii="Garamond" w:hAnsi="Garamond"/>
          <w:i/>
          <w:lang w:val="sq-AL"/>
        </w:rPr>
        <w:t xml:space="preserve">për të </w:t>
      </w:r>
      <w:r w:rsidR="000F23E0" w:rsidRPr="00615C63">
        <w:rPr>
          <w:rFonts w:ascii="Garamond" w:hAnsi="Garamond"/>
          <w:i/>
          <w:iCs/>
          <w:lang w:val="sq-AL"/>
        </w:rPr>
        <w:t>siguruar</w:t>
      </w:r>
      <w:r w:rsidR="002841D0" w:rsidRPr="00F10A5C">
        <w:rPr>
          <w:rFonts w:ascii="Garamond" w:hAnsi="Garamond"/>
          <w:i/>
          <w:lang w:val="sq-AL"/>
        </w:rPr>
        <w:t xml:space="preserve"> që </w:t>
      </w:r>
      <w:r w:rsidR="000F23E0">
        <w:rPr>
          <w:rFonts w:ascii="Garamond" w:hAnsi="Garamond"/>
          <w:i/>
          <w:iCs/>
          <w:lang w:val="sq-AL"/>
        </w:rPr>
        <w:t>shërbimi të</w:t>
      </w:r>
      <w:r w:rsidR="002841D0" w:rsidRPr="00F10A5C">
        <w:rPr>
          <w:rFonts w:ascii="Garamond" w:hAnsi="Garamond"/>
          <w:i/>
          <w:lang w:val="sq-AL"/>
        </w:rPr>
        <w:t xml:space="preserve"> </w:t>
      </w:r>
      <w:r w:rsidR="001D4F87" w:rsidRPr="00F10A5C">
        <w:rPr>
          <w:rFonts w:ascii="Garamond" w:hAnsi="Garamond"/>
          <w:i/>
          <w:lang w:val="sq-AL"/>
        </w:rPr>
        <w:t xml:space="preserve">realizohet </w:t>
      </w:r>
      <w:r w:rsidR="002841D0" w:rsidRPr="00F10A5C">
        <w:rPr>
          <w:rFonts w:ascii="Garamond" w:hAnsi="Garamond"/>
          <w:i/>
          <w:lang w:val="sq-AL"/>
        </w:rPr>
        <w:t>me</w:t>
      </w:r>
      <w:r w:rsidR="001D4F87" w:rsidRPr="00F10A5C">
        <w:rPr>
          <w:rFonts w:ascii="Garamond" w:hAnsi="Garamond"/>
          <w:i/>
          <w:lang w:val="sq-AL"/>
        </w:rPr>
        <w:t xml:space="preserve"> standarde të larta dhe në përputhje me qëllimet e projektit.</w:t>
      </w:r>
      <w:r w:rsidR="001D4F87" w:rsidRPr="00F10A5C">
        <w:rPr>
          <w:rFonts w:ascii="Garamond" w:hAnsi="Garamond"/>
          <w:lang w:val="sq-AL"/>
        </w:rPr>
        <w:t xml:space="preserve"> </w:t>
      </w:r>
      <w:r w:rsidR="002841D0" w:rsidRPr="00F10A5C">
        <w:rPr>
          <w:rFonts w:ascii="Garamond" w:hAnsi="Garamond"/>
          <w:lang w:val="sq-AL"/>
        </w:rPr>
        <w:t>Për këtë kompania do të duhet të mbajë një komunikim të vazhdueshëm dhe të rre</w:t>
      </w:r>
      <w:r w:rsidR="001D4F87" w:rsidRPr="00F10A5C">
        <w:rPr>
          <w:rFonts w:ascii="Garamond" w:hAnsi="Garamond"/>
          <w:lang w:val="sq-AL"/>
        </w:rPr>
        <w:t xml:space="preserve">gullt mbi </w:t>
      </w:r>
      <w:r w:rsidR="002841D0" w:rsidRPr="00F10A5C">
        <w:rPr>
          <w:rFonts w:ascii="Garamond" w:hAnsi="Garamond"/>
          <w:lang w:val="sq-AL"/>
        </w:rPr>
        <w:t>ecurinë</w:t>
      </w:r>
      <w:r w:rsidR="001D4F87" w:rsidRPr="00F10A5C">
        <w:rPr>
          <w:rFonts w:ascii="Garamond" w:hAnsi="Garamond"/>
          <w:lang w:val="sq-AL"/>
        </w:rPr>
        <w:t xml:space="preserve"> e </w:t>
      </w:r>
      <w:r w:rsidR="002841D0" w:rsidRPr="00F10A5C">
        <w:rPr>
          <w:rFonts w:ascii="Garamond" w:hAnsi="Garamond"/>
          <w:lang w:val="sq-AL"/>
        </w:rPr>
        <w:t>detyrës.</w:t>
      </w:r>
    </w:p>
    <w:p w14:paraId="7969F040" w14:textId="77777777" w:rsidR="00AF11F4" w:rsidRPr="00F10A5C" w:rsidRDefault="00AF11F4" w:rsidP="00AF11F4">
      <w:pPr>
        <w:spacing w:after="40"/>
        <w:ind w:left="720"/>
        <w:jc w:val="both"/>
        <w:rPr>
          <w:rFonts w:ascii="Garamond" w:hAnsi="Garamond"/>
          <w:lang w:val="sq-AL"/>
        </w:rPr>
      </w:pPr>
    </w:p>
    <w:p w14:paraId="12C99B07" w14:textId="5817CF04" w:rsidR="00087C4A" w:rsidRPr="00F10A5C" w:rsidRDefault="00087C4A" w:rsidP="00AF11F4">
      <w:pPr>
        <w:pStyle w:val="ListParagraph"/>
        <w:widowControl/>
        <w:numPr>
          <w:ilvl w:val="0"/>
          <w:numId w:val="7"/>
        </w:numPr>
        <w:autoSpaceDE/>
        <w:autoSpaceDN/>
        <w:spacing w:before="120" w:line="276" w:lineRule="auto"/>
        <w:jc w:val="both"/>
        <w:rPr>
          <w:rFonts w:ascii="Garamond" w:eastAsia="Calibri" w:hAnsi="Garamond"/>
          <w:b/>
          <w:i/>
          <w:color w:val="000000"/>
          <w:lang w:val="sq-AL"/>
        </w:rPr>
      </w:pPr>
      <w:r w:rsidRPr="00F10A5C">
        <w:rPr>
          <w:rFonts w:ascii="Garamond" w:eastAsia="Calibri" w:hAnsi="Garamond"/>
          <w:b/>
          <w:i/>
          <w:color w:val="000000"/>
          <w:lang w:val="sq-AL"/>
        </w:rPr>
        <w:t>Produktet dhe afatet kohore</w:t>
      </w:r>
    </w:p>
    <w:p w14:paraId="4EDFD549" w14:textId="619F4013"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Produktet dhe afatet e dorëzimit të tyre janë si më poshtë:</w:t>
      </w:r>
    </w:p>
    <w:p w14:paraId="03EDD0F4"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tbl>
      <w:tblPr>
        <w:tblStyle w:val="TableGrid"/>
        <w:tblW w:w="0" w:type="auto"/>
        <w:tblInd w:w="198" w:type="dxa"/>
        <w:tblLook w:val="04A0" w:firstRow="1" w:lastRow="0" w:firstColumn="1" w:lastColumn="0" w:noHBand="0" w:noVBand="1"/>
      </w:tblPr>
      <w:tblGrid>
        <w:gridCol w:w="5220"/>
        <w:gridCol w:w="3780"/>
      </w:tblGrid>
      <w:tr w:rsidR="00087C4A" w:rsidRPr="00615C63" w14:paraId="0A60F8DB" w14:textId="77777777" w:rsidTr="00F10A5C">
        <w:tc>
          <w:tcPr>
            <w:tcW w:w="5220" w:type="dxa"/>
            <w:vAlign w:val="center"/>
          </w:tcPr>
          <w:p w14:paraId="7ADFEDC3" w14:textId="295DB342"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b/>
                <w:sz w:val="22"/>
                <w:lang w:val="sq-AL"/>
              </w:rPr>
              <w:t>Produktet</w:t>
            </w:r>
          </w:p>
        </w:tc>
        <w:tc>
          <w:tcPr>
            <w:tcW w:w="3780" w:type="dxa"/>
            <w:vAlign w:val="center"/>
          </w:tcPr>
          <w:p w14:paraId="7BB13D35" w14:textId="7CBAAEE2"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b/>
                <w:sz w:val="22"/>
                <w:lang w:val="sq-AL"/>
              </w:rPr>
              <w:t>Afati</w:t>
            </w:r>
          </w:p>
        </w:tc>
      </w:tr>
      <w:tr w:rsidR="00087C4A" w:rsidRPr="00712FD6" w14:paraId="5D026AA8" w14:textId="77777777" w:rsidTr="00F10A5C">
        <w:tc>
          <w:tcPr>
            <w:tcW w:w="5220" w:type="dxa"/>
            <w:vAlign w:val="center"/>
          </w:tcPr>
          <w:p w14:paraId="45379F35" w14:textId="790DDA37" w:rsidR="00087C4A" w:rsidRPr="00F10A5C" w:rsidRDefault="00087C4A" w:rsidP="00C244B7">
            <w:pPr>
              <w:pStyle w:val="NormalWeb"/>
              <w:numPr>
                <w:ilvl w:val="0"/>
                <w:numId w:val="19"/>
              </w:numPr>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Lista e atraksioneve të përcaktuara për t’u hartëzuar në GIS (bazuar në vlerësimin e potencialeve të tyre)</w:t>
            </w:r>
          </w:p>
        </w:tc>
        <w:tc>
          <w:tcPr>
            <w:tcW w:w="3780" w:type="dxa"/>
            <w:vAlign w:val="center"/>
          </w:tcPr>
          <w:p w14:paraId="01E39032" w14:textId="05199C3A" w:rsidR="00087C4A" w:rsidRPr="00F10A5C" w:rsidRDefault="00C244B7"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20</w:t>
            </w:r>
            <w:r w:rsidR="00087C4A" w:rsidRPr="00F10A5C">
              <w:rPr>
                <w:rFonts w:ascii="Garamond" w:hAnsi="Garamond"/>
                <w:sz w:val="22"/>
                <w:lang w:val="sq-AL"/>
              </w:rPr>
              <w:t xml:space="preserve"> ditë pune pas nënshkrimit të kontratës</w:t>
            </w:r>
          </w:p>
        </w:tc>
      </w:tr>
      <w:tr w:rsidR="00087C4A" w:rsidRPr="00615C63" w14:paraId="415F9BDC" w14:textId="77777777" w:rsidTr="00AF11F4">
        <w:tc>
          <w:tcPr>
            <w:tcW w:w="5220" w:type="dxa"/>
            <w:vAlign w:val="center"/>
          </w:tcPr>
          <w:p w14:paraId="33FF5250" w14:textId="4631AAA7" w:rsidR="00087C4A" w:rsidRPr="00F10A5C" w:rsidRDefault="00087C4A" w:rsidP="00C244B7">
            <w:pPr>
              <w:pStyle w:val="NormalWeb"/>
              <w:numPr>
                <w:ilvl w:val="0"/>
                <w:numId w:val="19"/>
              </w:numPr>
              <w:spacing w:before="0" w:beforeAutospacing="0" w:after="0" w:afterAutospacing="0" w:line="276" w:lineRule="auto"/>
              <w:jc w:val="both"/>
              <w:textAlignment w:val="baseline"/>
              <w:rPr>
                <w:rFonts w:ascii="Garamond" w:hAnsi="Garamond"/>
                <w:sz w:val="22"/>
                <w:lang w:val="sq-AL"/>
              </w:rPr>
            </w:pPr>
            <w:proofErr w:type="spellStart"/>
            <w:r w:rsidRPr="00F10A5C">
              <w:rPr>
                <w:rFonts w:ascii="Garamond" w:hAnsi="Garamond"/>
                <w:sz w:val="22"/>
                <w:lang w:val="sq-AL"/>
              </w:rPr>
              <w:t>Hartëzimi</w:t>
            </w:r>
            <w:proofErr w:type="spellEnd"/>
            <w:r w:rsidRPr="00F10A5C">
              <w:rPr>
                <w:rFonts w:ascii="Garamond" w:hAnsi="Garamond"/>
                <w:sz w:val="22"/>
                <w:lang w:val="sq-AL"/>
              </w:rPr>
              <w:t xml:space="preserve"> në GIS i atraksioneve dhe broshura elektronike me informacionet përkatëse për çdo atraksion</w:t>
            </w:r>
            <w:r w:rsidR="000F23E0">
              <w:rPr>
                <w:rFonts w:ascii="Garamond" w:hAnsi="Garamond" w:cs="Arial"/>
                <w:sz w:val="22"/>
                <w:szCs w:val="22"/>
                <w:lang w:val="sq-AL"/>
              </w:rPr>
              <w:t xml:space="preserve"> (Produkti final i aprovuar nga ANRD)</w:t>
            </w:r>
          </w:p>
        </w:tc>
        <w:tc>
          <w:tcPr>
            <w:tcW w:w="3780" w:type="dxa"/>
            <w:vAlign w:val="center"/>
          </w:tcPr>
          <w:p w14:paraId="65058BEB" w14:textId="69B997DB"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 xml:space="preserve"> 20 </w:t>
            </w:r>
            <w:r w:rsidR="00C244B7" w:rsidRPr="00F10A5C">
              <w:rPr>
                <w:rFonts w:ascii="Garamond" w:hAnsi="Garamond"/>
                <w:sz w:val="22"/>
                <w:lang w:val="sq-AL"/>
              </w:rPr>
              <w:t>tetor</w:t>
            </w:r>
            <w:r w:rsidRPr="00F10A5C">
              <w:rPr>
                <w:rFonts w:ascii="Garamond" w:hAnsi="Garamond"/>
                <w:sz w:val="22"/>
                <w:lang w:val="sq-AL"/>
              </w:rPr>
              <w:t xml:space="preserve"> 2024</w:t>
            </w:r>
          </w:p>
        </w:tc>
      </w:tr>
    </w:tbl>
    <w:p w14:paraId="4874EDBB"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p w14:paraId="730B3FEE" w14:textId="77777777" w:rsidR="00C244B7" w:rsidRPr="00F10A5C" w:rsidRDefault="00C244B7"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 xml:space="preserve">Kontrata pritet të fillojë menjëherë pas nënshkrimit të kontratës. </w:t>
      </w:r>
    </w:p>
    <w:p w14:paraId="5595D974" w14:textId="77777777" w:rsidR="00C244B7" w:rsidRPr="00F10A5C" w:rsidRDefault="00C244B7" w:rsidP="00AF11F4">
      <w:pPr>
        <w:pStyle w:val="NormalWeb"/>
        <w:spacing w:before="0" w:beforeAutospacing="0" w:after="0" w:afterAutospacing="0" w:line="276" w:lineRule="auto"/>
        <w:jc w:val="both"/>
        <w:textAlignment w:val="baseline"/>
        <w:rPr>
          <w:rFonts w:ascii="Garamond" w:hAnsi="Garamond"/>
          <w:sz w:val="22"/>
          <w:lang w:val="sq-AL"/>
        </w:rPr>
      </w:pPr>
    </w:p>
    <w:p w14:paraId="38DFF15C" w14:textId="1D0C0285"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r w:rsidRPr="00F10A5C">
        <w:rPr>
          <w:rFonts w:ascii="Garamond" w:hAnsi="Garamond"/>
          <w:sz w:val="22"/>
          <w:lang w:val="sq-AL"/>
        </w:rPr>
        <w:t>Pagesa do të bëhet në një këst, pasi të dorëzohet produkti përfundimtar dhe të paraqitet fatura tatimore</w:t>
      </w:r>
      <w:r w:rsidR="00C244B7" w:rsidRPr="00F10A5C">
        <w:rPr>
          <w:rFonts w:ascii="Garamond" w:hAnsi="Garamond"/>
          <w:sz w:val="22"/>
          <w:lang w:val="sq-AL"/>
        </w:rPr>
        <w:t xml:space="preserve"> nga subjekti i kontraktuar. T</w:t>
      </w:r>
      <w:r w:rsidRPr="00F10A5C">
        <w:rPr>
          <w:rFonts w:ascii="Garamond" w:hAnsi="Garamond"/>
          <w:sz w:val="22"/>
          <w:lang w:val="sq-AL"/>
        </w:rPr>
        <w:t xml:space="preserve">ë gjitha dorëzimet do të paraqiten në format elektronik </w:t>
      </w:r>
      <w:r w:rsidRPr="00615C63">
        <w:rPr>
          <w:rFonts w:ascii="Garamond" w:hAnsi="Garamond" w:cs="Arial"/>
          <w:sz w:val="22"/>
          <w:szCs w:val="22"/>
          <w:lang w:val="sq-AL"/>
        </w:rPr>
        <w:t>te</w:t>
      </w:r>
      <w:r w:rsidR="00796CCF">
        <w:rPr>
          <w:rFonts w:ascii="Garamond" w:hAnsi="Garamond" w:cs="Arial"/>
          <w:sz w:val="22"/>
          <w:szCs w:val="22"/>
          <w:lang w:val="sq-AL"/>
        </w:rPr>
        <w:t>k</w:t>
      </w:r>
      <w:r w:rsidRPr="00F10A5C">
        <w:rPr>
          <w:rFonts w:ascii="Garamond" w:hAnsi="Garamond"/>
          <w:sz w:val="22"/>
          <w:lang w:val="sq-AL"/>
        </w:rPr>
        <w:t xml:space="preserve"> Menaxheri i Projektit, i cili është përgjegjës për të shqyrtuar dhe kërkuar rishikime për versionet e paraqitura dhe për të certifikuar dorëzimin e produktit përfundimtar.</w:t>
      </w:r>
    </w:p>
    <w:p w14:paraId="5B7CD53A"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p w14:paraId="3CD04BD7" w14:textId="46DCAA3D" w:rsidR="00087C4A" w:rsidRPr="00F10A5C" w:rsidRDefault="00796CCF" w:rsidP="006B162F">
      <w:pPr>
        <w:pStyle w:val="NormalWeb"/>
        <w:shd w:val="clear" w:color="auto" w:fill="FFFFFF" w:themeFill="background1"/>
        <w:spacing w:before="0" w:beforeAutospacing="0" w:after="0" w:afterAutospacing="0" w:line="276" w:lineRule="auto"/>
        <w:jc w:val="both"/>
        <w:textAlignment w:val="baseline"/>
        <w:rPr>
          <w:rFonts w:ascii="Garamond" w:hAnsi="Garamond"/>
          <w:sz w:val="22"/>
          <w:lang w:val="sq-AL"/>
        </w:rPr>
      </w:pPr>
      <w:r w:rsidRPr="006B162F">
        <w:rPr>
          <w:rFonts w:ascii="Garamond" w:hAnsi="Garamond" w:cs="Arial"/>
          <w:sz w:val="22"/>
          <w:szCs w:val="22"/>
          <w:lang w:val="sq-AL"/>
        </w:rPr>
        <w:lastRenderedPageBreak/>
        <w:t>Fondi limit për këtë shërbim është</w:t>
      </w:r>
      <w:r w:rsidR="00087C4A" w:rsidRPr="006B162F">
        <w:rPr>
          <w:rFonts w:ascii="Garamond" w:hAnsi="Garamond"/>
          <w:sz w:val="22"/>
          <w:lang w:val="sq-AL"/>
        </w:rPr>
        <w:t xml:space="preserve"> 327,500.00 </w:t>
      </w:r>
      <w:r w:rsidRPr="006B162F">
        <w:rPr>
          <w:rFonts w:ascii="Garamond" w:hAnsi="Garamond" w:cs="Arial"/>
          <w:sz w:val="22"/>
          <w:szCs w:val="22"/>
          <w:lang w:val="sq-AL"/>
        </w:rPr>
        <w:t>Lek</w:t>
      </w:r>
      <w:r w:rsidR="00087C4A" w:rsidRPr="006B162F">
        <w:rPr>
          <w:rFonts w:ascii="Garamond" w:hAnsi="Garamond"/>
          <w:sz w:val="22"/>
          <w:lang w:val="sq-AL"/>
        </w:rPr>
        <w:t>.</w:t>
      </w:r>
    </w:p>
    <w:p w14:paraId="27FA3A56" w14:textId="77777777" w:rsidR="00087C4A" w:rsidRPr="00F10A5C" w:rsidRDefault="00087C4A" w:rsidP="00AF11F4">
      <w:pPr>
        <w:pStyle w:val="NormalWeb"/>
        <w:spacing w:before="0" w:beforeAutospacing="0" w:after="0" w:afterAutospacing="0" w:line="276" w:lineRule="auto"/>
        <w:jc w:val="both"/>
        <w:textAlignment w:val="baseline"/>
        <w:rPr>
          <w:rFonts w:ascii="Garamond" w:hAnsi="Garamond"/>
          <w:sz w:val="22"/>
          <w:lang w:val="sq-AL"/>
        </w:rPr>
      </w:pPr>
    </w:p>
    <w:p w14:paraId="3FD810E4" w14:textId="02741FCF" w:rsidR="006A6F7B" w:rsidRPr="00F10A5C" w:rsidRDefault="00AF11F4" w:rsidP="00AF11F4">
      <w:pPr>
        <w:pStyle w:val="ListParagraph"/>
        <w:numPr>
          <w:ilvl w:val="0"/>
          <w:numId w:val="4"/>
        </w:numPr>
        <w:jc w:val="both"/>
        <w:rPr>
          <w:rFonts w:ascii="Garamond" w:eastAsiaTheme="majorEastAsia" w:hAnsi="Garamond"/>
          <w:b/>
          <w:i/>
          <w:lang w:val="sq-AL"/>
        </w:rPr>
      </w:pPr>
      <w:r w:rsidRPr="00F10A5C">
        <w:rPr>
          <w:rFonts w:ascii="Garamond" w:eastAsiaTheme="majorEastAsia" w:hAnsi="Garamond"/>
          <w:b/>
          <w:i/>
          <w:lang w:val="sq-AL"/>
        </w:rPr>
        <w:t>Kualifikimet që kërkohen për këtë detyrë</w:t>
      </w:r>
      <w:r w:rsidR="006A6F7B" w:rsidRPr="00F10A5C">
        <w:rPr>
          <w:rFonts w:ascii="Garamond" w:eastAsiaTheme="majorEastAsia" w:hAnsi="Garamond"/>
          <w:b/>
          <w:i/>
          <w:lang w:val="sq-AL"/>
        </w:rPr>
        <w:t>:</w:t>
      </w:r>
    </w:p>
    <w:p w14:paraId="3C329CDD" w14:textId="39AC9780" w:rsidR="00551C31" w:rsidRPr="00F10A5C" w:rsidRDefault="00F10A5C" w:rsidP="00AF11F4">
      <w:pPr>
        <w:pStyle w:val="ListParagraph"/>
        <w:numPr>
          <w:ilvl w:val="0"/>
          <w:numId w:val="18"/>
        </w:numPr>
        <w:jc w:val="both"/>
        <w:rPr>
          <w:rFonts w:ascii="Garamond" w:hAnsi="Garamond"/>
          <w:lang w:val="sq-AL"/>
        </w:rPr>
      </w:pPr>
      <w:r>
        <w:rPr>
          <w:rFonts w:ascii="Garamond" w:hAnsi="Garamond"/>
          <w:lang w:val="sq-AL"/>
        </w:rPr>
        <w:t>Subjekti</w:t>
      </w:r>
      <w:r w:rsidR="00796CCF">
        <w:rPr>
          <w:rFonts w:ascii="Garamond" w:hAnsi="Garamond"/>
          <w:lang w:val="sq-AL"/>
        </w:rPr>
        <w:t>/eksperti</w:t>
      </w:r>
      <w:r w:rsidR="00551C31" w:rsidRPr="00F10A5C">
        <w:rPr>
          <w:rFonts w:ascii="Garamond" w:hAnsi="Garamond"/>
          <w:lang w:val="sq-AL"/>
        </w:rPr>
        <w:t xml:space="preserve"> duhet të ketë përvojë pune të mëparshme në hartëzimin e destinacioneve turistike dhe përdorimin e GIS.</w:t>
      </w:r>
    </w:p>
    <w:p w14:paraId="7CB894D6" w14:textId="65D85ADB" w:rsidR="00551C31" w:rsidRPr="00F10A5C" w:rsidRDefault="00551C31" w:rsidP="00AF11F4">
      <w:pPr>
        <w:pStyle w:val="ListParagraph"/>
        <w:numPr>
          <w:ilvl w:val="0"/>
          <w:numId w:val="18"/>
        </w:numPr>
        <w:jc w:val="both"/>
        <w:rPr>
          <w:rFonts w:ascii="Garamond" w:hAnsi="Garamond"/>
          <w:lang w:val="sq-AL"/>
        </w:rPr>
      </w:pPr>
      <w:r w:rsidRPr="00F10A5C">
        <w:rPr>
          <w:rFonts w:ascii="Garamond" w:hAnsi="Garamond"/>
          <w:lang w:val="sq-AL"/>
        </w:rPr>
        <w:t xml:space="preserve">Të ketë minimumi 3-5 vjet përvojë pune në projekte të ngjashme; </w:t>
      </w:r>
    </w:p>
    <w:p w14:paraId="47BCA874" w14:textId="47FFD84A" w:rsidR="00551C31" w:rsidRPr="00F10A5C" w:rsidRDefault="00551C31" w:rsidP="00AF11F4">
      <w:pPr>
        <w:pStyle w:val="ListParagraph"/>
        <w:numPr>
          <w:ilvl w:val="0"/>
          <w:numId w:val="18"/>
        </w:numPr>
        <w:jc w:val="both"/>
        <w:rPr>
          <w:rFonts w:ascii="Garamond" w:hAnsi="Garamond"/>
          <w:lang w:val="sq-AL"/>
        </w:rPr>
      </w:pPr>
      <w:r w:rsidRPr="00F10A5C">
        <w:rPr>
          <w:rFonts w:ascii="Garamond" w:hAnsi="Garamond"/>
          <w:lang w:val="sq-AL"/>
        </w:rPr>
        <w:t xml:space="preserve">Të ketë ekspertizë në përdorimin e GIS, krijimin e hartave GIS, analizë gjeo-hapësinore, si dhe zhvillimin e </w:t>
      </w:r>
      <w:r w:rsidR="00796CCF" w:rsidRPr="00615C63">
        <w:rPr>
          <w:rFonts w:ascii="Garamond" w:hAnsi="Garamond"/>
          <w:lang w:val="sq-AL"/>
        </w:rPr>
        <w:t>turizmit</w:t>
      </w:r>
      <w:r w:rsidRPr="00F10A5C">
        <w:rPr>
          <w:rFonts w:ascii="Garamond" w:hAnsi="Garamond"/>
          <w:lang w:val="sq-AL"/>
        </w:rPr>
        <w:t xml:space="preserve">. </w:t>
      </w:r>
    </w:p>
    <w:p w14:paraId="6FAEB61E" w14:textId="196911AE" w:rsidR="00551C31" w:rsidRPr="00F10A5C" w:rsidRDefault="00551C31" w:rsidP="00AF11F4">
      <w:pPr>
        <w:pStyle w:val="ListParagraph"/>
        <w:numPr>
          <w:ilvl w:val="0"/>
          <w:numId w:val="18"/>
        </w:numPr>
        <w:jc w:val="both"/>
        <w:rPr>
          <w:rFonts w:ascii="Garamond" w:hAnsi="Garamond"/>
          <w:lang w:val="sq-AL"/>
        </w:rPr>
      </w:pPr>
      <w:r w:rsidRPr="00F10A5C">
        <w:rPr>
          <w:rFonts w:ascii="Garamond" w:hAnsi="Garamond"/>
          <w:lang w:val="sq-AL"/>
        </w:rPr>
        <w:t xml:space="preserve">Njohuri të mira territoriale në nivelin e Bashkisë Elbasan si dhe shtegut historik të Egnatia, duke </w:t>
      </w:r>
      <w:r w:rsidRPr="00615C63">
        <w:rPr>
          <w:rFonts w:ascii="Garamond" w:hAnsi="Garamond"/>
          <w:lang w:val="sq-AL"/>
        </w:rPr>
        <w:t>përfshi</w:t>
      </w:r>
      <w:r w:rsidR="00796CCF">
        <w:rPr>
          <w:rFonts w:ascii="Garamond" w:hAnsi="Garamond"/>
          <w:lang w:val="sq-AL"/>
        </w:rPr>
        <w:t>r</w:t>
      </w:r>
      <w:r w:rsidRPr="00615C63">
        <w:rPr>
          <w:rFonts w:ascii="Garamond" w:hAnsi="Garamond"/>
          <w:lang w:val="sq-AL"/>
        </w:rPr>
        <w:t>ë</w:t>
      </w:r>
      <w:r w:rsidRPr="00F10A5C">
        <w:rPr>
          <w:rFonts w:ascii="Garamond" w:hAnsi="Garamond"/>
          <w:lang w:val="sq-AL"/>
        </w:rPr>
        <w:t xml:space="preserve"> edhe  atraksioneve turistike në këtë zon</w:t>
      </w:r>
      <w:r w:rsidR="00C244B7" w:rsidRPr="00F10A5C">
        <w:rPr>
          <w:rFonts w:ascii="Garamond" w:hAnsi="Garamond"/>
          <w:lang w:val="sq-AL"/>
        </w:rPr>
        <w:t>ë</w:t>
      </w:r>
      <w:r w:rsidRPr="00F10A5C">
        <w:rPr>
          <w:rFonts w:ascii="Garamond" w:hAnsi="Garamond"/>
          <w:lang w:val="sq-AL"/>
        </w:rPr>
        <w:t>.</w:t>
      </w:r>
    </w:p>
    <w:p w14:paraId="21B44B06" w14:textId="4F36A588" w:rsidR="00551C31" w:rsidRPr="00F10A5C" w:rsidRDefault="00AF11F4" w:rsidP="00AF11F4">
      <w:pPr>
        <w:pStyle w:val="ListParagraph"/>
        <w:numPr>
          <w:ilvl w:val="0"/>
          <w:numId w:val="18"/>
        </w:numPr>
        <w:jc w:val="both"/>
        <w:rPr>
          <w:rFonts w:ascii="Garamond" w:hAnsi="Garamond"/>
          <w:lang w:val="sq-AL"/>
        </w:rPr>
      </w:pPr>
      <w:r w:rsidRPr="00F10A5C">
        <w:rPr>
          <w:rFonts w:ascii="Garamond" w:hAnsi="Garamond"/>
          <w:lang w:val="sq-AL"/>
        </w:rPr>
        <w:t>Të zotërojë të</w:t>
      </w:r>
      <w:r w:rsidR="00551C31" w:rsidRPr="00F10A5C">
        <w:rPr>
          <w:rFonts w:ascii="Garamond" w:hAnsi="Garamond"/>
          <w:lang w:val="sq-AL"/>
        </w:rPr>
        <w:t xml:space="preserve"> gjitha licencat </w:t>
      </w:r>
      <w:r w:rsidRPr="00F10A5C">
        <w:rPr>
          <w:rFonts w:ascii="Garamond" w:hAnsi="Garamond"/>
          <w:lang w:val="sq-AL"/>
        </w:rPr>
        <w:t xml:space="preserve">e </w:t>
      </w:r>
      <w:r w:rsidR="00551C31" w:rsidRPr="00F10A5C">
        <w:rPr>
          <w:rFonts w:ascii="Garamond" w:hAnsi="Garamond"/>
          <w:lang w:val="sq-AL"/>
        </w:rPr>
        <w:t>nevojshme për kryerjen e shërbimeve të kërkuar</w:t>
      </w:r>
      <w:r w:rsidRPr="00F10A5C">
        <w:rPr>
          <w:rFonts w:ascii="Garamond" w:hAnsi="Garamond"/>
          <w:lang w:val="sq-AL"/>
        </w:rPr>
        <w:t>a.</w:t>
      </w:r>
    </w:p>
    <w:p w14:paraId="7FB6BD47" w14:textId="7AC42C66" w:rsidR="00551C31" w:rsidRPr="00F10A5C" w:rsidRDefault="00AF11F4" w:rsidP="00AF11F4">
      <w:pPr>
        <w:pStyle w:val="ListParagraph"/>
        <w:numPr>
          <w:ilvl w:val="0"/>
          <w:numId w:val="18"/>
        </w:numPr>
        <w:jc w:val="both"/>
        <w:rPr>
          <w:rFonts w:ascii="Garamond" w:hAnsi="Garamond"/>
          <w:lang w:val="sq-AL"/>
        </w:rPr>
      </w:pPr>
      <w:r w:rsidRPr="00F10A5C">
        <w:rPr>
          <w:rFonts w:ascii="Garamond" w:hAnsi="Garamond"/>
          <w:lang w:val="sq-AL"/>
        </w:rPr>
        <w:t>Përvojë të mëparshme pune me bashkinë e Elbasanit apo aktorët kyç të GVV Egnatia konsiderohet vlerë e shtuar.</w:t>
      </w:r>
    </w:p>
    <w:p w14:paraId="355B2B73" w14:textId="77777777" w:rsidR="00551C31" w:rsidRPr="00F10A5C" w:rsidRDefault="00551C31" w:rsidP="00AF11F4">
      <w:pPr>
        <w:jc w:val="both"/>
        <w:rPr>
          <w:lang w:val="sq-AL"/>
        </w:rPr>
      </w:pPr>
    </w:p>
    <w:p w14:paraId="091DAB4F" w14:textId="4B7DD4D7" w:rsidR="00087C4A" w:rsidRPr="00F10A5C" w:rsidRDefault="00087C4A" w:rsidP="00AF11F4">
      <w:pPr>
        <w:pStyle w:val="ListParagraph"/>
        <w:numPr>
          <w:ilvl w:val="0"/>
          <w:numId w:val="4"/>
        </w:numPr>
        <w:jc w:val="both"/>
        <w:rPr>
          <w:rFonts w:ascii="Garamond" w:eastAsiaTheme="majorEastAsia" w:hAnsi="Garamond"/>
          <w:b/>
          <w:i/>
          <w:lang w:val="sq-AL"/>
        </w:rPr>
      </w:pPr>
      <w:r w:rsidRPr="00F10A5C">
        <w:rPr>
          <w:rFonts w:ascii="Garamond" w:eastAsiaTheme="majorEastAsia" w:hAnsi="Garamond"/>
          <w:b/>
          <w:i/>
          <w:lang w:val="sq-AL"/>
        </w:rPr>
        <w:t>Procedura e Aplikimit</w:t>
      </w:r>
    </w:p>
    <w:p w14:paraId="3AEA6CA4" w14:textId="6F85641C" w:rsidR="00551C31" w:rsidRPr="00F10A5C" w:rsidRDefault="00087C4A" w:rsidP="00AF11F4">
      <w:pPr>
        <w:jc w:val="both"/>
        <w:rPr>
          <w:rFonts w:ascii="Garamond" w:hAnsi="Garamond"/>
          <w:lang w:val="sq-AL"/>
        </w:rPr>
      </w:pPr>
      <w:r w:rsidRPr="00F10A5C">
        <w:rPr>
          <w:rFonts w:ascii="Garamond" w:hAnsi="Garamond"/>
          <w:lang w:val="sq-AL"/>
        </w:rPr>
        <w:t xml:space="preserve">Aplikantët e interesuar ftohen të dorëzojnë aplikimin për këtë angazhim jo më vonë se data 2 shtator 2024, ora 17:00, në adresën </w:t>
      </w:r>
      <w:proofErr w:type="spellStart"/>
      <w:r w:rsidRPr="00F10A5C">
        <w:rPr>
          <w:rFonts w:ascii="Garamond" w:hAnsi="Garamond"/>
          <w:lang w:val="sq-AL"/>
        </w:rPr>
        <w:t>email</w:t>
      </w:r>
      <w:proofErr w:type="spellEnd"/>
      <w:r w:rsidRPr="00F10A5C">
        <w:rPr>
          <w:rFonts w:ascii="Garamond" w:hAnsi="Garamond"/>
          <w:lang w:val="sq-AL"/>
        </w:rPr>
        <w:t>:</w:t>
      </w:r>
      <w:r w:rsidR="00F10A5C" w:rsidRPr="00F10A5C">
        <w:rPr>
          <w:lang w:val="sq-AL"/>
        </w:rPr>
        <w:t xml:space="preserve"> </w:t>
      </w:r>
      <w:hyperlink r:id="rId6" w:history="1">
        <w:r w:rsidR="00F10A5C" w:rsidRPr="00F10A5C">
          <w:rPr>
            <w:rStyle w:val="Hyperlink"/>
            <w:rFonts w:ascii="Garamond" w:hAnsi="Garamond"/>
            <w:lang w:val="sq-AL"/>
          </w:rPr>
          <w:t>info@anrd.al</w:t>
        </w:r>
      </w:hyperlink>
      <w:r w:rsidR="00F10A5C">
        <w:rPr>
          <w:rStyle w:val="Hyperlink"/>
          <w:rFonts w:ascii="Garamond" w:hAnsi="Garamond"/>
          <w:lang w:val="sq-AL"/>
        </w:rPr>
        <w:t>.</w:t>
      </w:r>
    </w:p>
    <w:p w14:paraId="6F4F0CCA" w14:textId="77777777" w:rsidR="00551C31" w:rsidRPr="00F10A5C" w:rsidRDefault="00551C31" w:rsidP="00AF11F4">
      <w:pPr>
        <w:jc w:val="both"/>
        <w:rPr>
          <w:rFonts w:ascii="Garamond" w:hAnsi="Garamond"/>
          <w:lang w:val="sq-AL"/>
        </w:rPr>
      </w:pPr>
    </w:p>
    <w:p w14:paraId="5241BC35" w14:textId="6D56F27C" w:rsidR="00087C4A" w:rsidRPr="00F10A5C" w:rsidRDefault="00087C4A" w:rsidP="00AF11F4">
      <w:pPr>
        <w:jc w:val="both"/>
        <w:rPr>
          <w:rFonts w:ascii="Garamond" w:hAnsi="Garamond"/>
          <w:lang w:val="sq-AL"/>
        </w:rPr>
      </w:pPr>
      <w:r w:rsidRPr="00F10A5C">
        <w:rPr>
          <w:rFonts w:ascii="Garamond" w:hAnsi="Garamond"/>
          <w:lang w:val="sq-AL"/>
        </w:rPr>
        <w:t xml:space="preserve">Aplikimi duhet të përfshijë </w:t>
      </w:r>
      <w:r w:rsidR="00551C31" w:rsidRPr="00F10A5C">
        <w:rPr>
          <w:rFonts w:ascii="Garamond" w:hAnsi="Garamond"/>
          <w:lang w:val="sq-AL"/>
        </w:rPr>
        <w:t xml:space="preserve">një profil të </w:t>
      </w:r>
      <w:r w:rsidR="006B162F">
        <w:rPr>
          <w:rFonts w:ascii="Garamond" w:hAnsi="Garamond"/>
          <w:lang w:val="sq-AL"/>
        </w:rPr>
        <w:t>subjektit</w:t>
      </w:r>
      <w:r w:rsidR="00551C31" w:rsidRPr="00F10A5C">
        <w:rPr>
          <w:rFonts w:ascii="Garamond" w:hAnsi="Garamond"/>
          <w:lang w:val="sq-AL"/>
        </w:rPr>
        <w:t xml:space="preserve">, dokumentet e regjistrimit, </w:t>
      </w:r>
      <w:r w:rsidR="00796CCF" w:rsidRPr="00F10A5C">
        <w:rPr>
          <w:rFonts w:ascii="Garamond" w:hAnsi="Garamond"/>
          <w:lang w:val="sq-AL"/>
        </w:rPr>
        <w:t>bio e</w:t>
      </w:r>
      <w:r w:rsidR="00551C31" w:rsidRPr="00F10A5C">
        <w:rPr>
          <w:rFonts w:ascii="Garamond" w:hAnsi="Garamond"/>
          <w:lang w:val="sq-AL"/>
        </w:rPr>
        <w:t xml:space="preserve"> shkurtër</w:t>
      </w:r>
      <w:r w:rsidR="00796CCF">
        <w:rPr>
          <w:rFonts w:ascii="Garamond" w:hAnsi="Garamond"/>
          <w:lang w:val="sq-AL"/>
        </w:rPr>
        <w:t>,</w:t>
      </w:r>
      <w:r w:rsidR="00551C31" w:rsidRPr="00F10A5C">
        <w:rPr>
          <w:rFonts w:ascii="Garamond" w:hAnsi="Garamond"/>
          <w:lang w:val="sq-AL"/>
        </w:rPr>
        <w:t xml:space="preserve"> CV e stafit që do të angazhohet d</w:t>
      </w:r>
      <w:r w:rsidRPr="00F10A5C">
        <w:rPr>
          <w:rFonts w:ascii="Garamond" w:hAnsi="Garamond"/>
          <w:lang w:val="sq-AL"/>
        </w:rPr>
        <w:t xml:space="preserve">he propozimin financiar në </w:t>
      </w:r>
      <w:r w:rsidR="00796CCF">
        <w:rPr>
          <w:rFonts w:ascii="Garamond" w:hAnsi="Garamond"/>
          <w:lang w:val="sq-AL"/>
        </w:rPr>
        <w:t>Lek</w:t>
      </w:r>
      <w:r w:rsidRPr="00F10A5C">
        <w:rPr>
          <w:rFonts w:ascii="Garamond" w:hAnsi="Garamond"/>
          <w:lang w:val="sq-AL"/>
        </w:rPr>
        <w:t xml:space="preserve">. Propozimi financiar duhet të specifikojë shumën totale të kërkuar për përmbushjen e </w:t>
      </w:r>
      <w:r w:rsidR="00551C31" w:rsidRPr="00F10A5C">
        <w:rPr>
          <w:rFonts w:ascii="Garamond" w:hAnsi="Garamond"/>
          <w:lang w:val="sq-AL"/>
        </w:rPr>
        <w:t xml:space="preserve">angazhimit </w:t>
      </w:r>
      <w:r w:rsidR="00796CCF">
        <w:rPr>
          <w:rFonts w:ascii="Garamond" w:hAnsi="Garamond"/>
          <w:lang w:val="sq-AL"/>
        </w:rPr>
        <w:t>duke përfshirë te gjitha</w:t>
      </w:r>
      <w:r w:rsidR="00796CCF" w:rsidRPr="00F10A5C">
        <w:rPr>
          <w:rFonts w:ascii="Garamond" w:hAnsi="Garamond"/>
          <w:lang w:val="sq-AL"/>
        </w:rPr>
        <w:t xml:space="preserve"> </w:t>
      </w:r>
      <w:r w:rsidR="00551C31" w:rsidRPr="00F10A5C">
        <w:rPr>
          <w:rFonts w:ascii="Garamond" w:hAnsi="Garamond"/>
          <w:lang w:val="sq-AL"/>
        </w:rPr>
        <w:t>taksat</w:t>
      </w:r>
      <w:r w:rsidR="00796CCF">
        <w:rPr>
          <w:rFonts w:ascii="Garamond" w:hAnsi="Garamond"/>
          <w:lang w:val="sq-AL"/>
        </w:rPr>
        <w:t xml:space="preserve"> e lidhura me këtë shërbim</w:t>
      </w:r>
      <w:r w:rsidRPr="00615C63">
        <w:rPr>
          <w:rFonts w:ascii="Garamond" w:hAnsi="Garamond"/>
          <w:lang w:val="sq-AL"/>
        </w:rPr>
        <w:t>.</w:t>
      </w:r>
    </w:p>
    <w:p w14:paraId="517BE160" w14:textId="74897F0B" w:rsidR="000565B8" w:rsidRPr="00F10A5C" w:rsidRDefault="000565B8">
      <w:pPr>
        <w:rPr>
          <w:lang w:val="sq-AL"/>
        </w:rPr>
      </w:pPr>
    </w:p>
    <w:sectPr w:rsidR="000565B8" w:rsidRPr="00F1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5DE7"/>
    <w:multiLevelType w:val="multilevel"/>
    <w:tmpl w:val="6D9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26539"/>
    <w:multiLevelType w:val="hybridMultilevel"/>
    <w:tmpl w:val="950A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50E37"/>
    <w:multiLevelType w:val="multilevel"/>
    <w:tmpl w:val="1D4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F1E41"/>
    <w:multiLevelType w:val="multilevel"/>
    <w:tmpl w:val="D31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1BF1"/>
    <w:multiLevelType w:val="multilevel"/>
    <w:tmpl w:val="3074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91DDE"/>
    <w:multiLevelType w:val="hybridMultilevel"/>
    <w:tmpl w:val="E76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D492E"/>
    <w:multiLevelType w:val="hybridMultilevel"/>
    <w:tmpl w:val="1C9851F8"/>
    <w:lvl w:ilvl="0" w:tplc="FEFA4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F4CFB"/>
    <w:multiLevelType w:val="multilevel"/>
    <w:tmpl w:val="EF5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43116"/>
    <w:multiLevelType w:val="multilevel"/>
    <w:tmpl w:val="AA9E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546FA"/>
    <w:multiLevelType w:val="hybridMultilevel"/>
    <w:tmpl w:val="5F22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D1CF7"/>
    <w:multiLevelType w:val="multilevel"/>
    <w:tmpl w:val="E39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C4E7F"/>
    <w:multiLevelType w:val="multilevel"/>
    <w:tmpl w:val="89D2A9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859C0"/>
    <w:multiLevelType w:val="multilevel"/>
    <w:tmpl w:val="ACB0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D2032"/>
    <w:multiLevelType w:val="hybridMultilevel"/>
    <w:tmpl w:val="705E22F8"/>
    <w:lvl w:ilvl="0" w:tplc="F5489086">
      <w:start w:val="1"/>
      <w:numFmt w:val="decimal"/>
      <w:lvlText w:val="%1."/>
      <w:lvlJc w:val="left"/>
      <w:pPr>
        <w:ind w:left="720" w:hanging="360"/>
      </w:pPr>
      <w:rPr>
        <w:rFonts w:hint="default"/>
        <w:b/>
        <w:color w:val="auto"/>
        <w:u w:val="none"/>
      </w:rPr>
    </w:lvl>
    <w:lvl w:ilvl="1" w:tplc="FE882D80">
      <w:numFmt w:val="bullet"/>
      <w:lvlText w:val="•"/>
      <w:lvlJc w:val="left"/>
      <w:pPr>
        <w:ind w:left="1800" w:hanging="720"/>
      </w:pPr>
      <w:rPr>
        <w:rFonts w:ascii="Garamond" w:eastAsiaTheme="minorEastAsia" w:hAnsi="Garamon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43AF2"/>
    <w:multiLevelType w:val="multilevel"/>
    <w:tmpl w:val="11E0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F1023"/>
    <w:multiLevelType w:val="multilevel"/>
    <w:tmpl w:val="945C3C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903EFC"/>
    <w:multiLevelType w:val="multilevel"/>
    <w:tmpl w:val="14709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5E6E73"/>
    <w:multiLevelType w:val="multilevel"/>
    <w:tmpl w:val="EBDA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32FD2"/>
    <w:multiLevelType w:val="multilevel"/>
    <w:tmpl w:val="9762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363340">
    <w:abstractNumId w:val="13"/>
  </w:num>
  <w:num w:numId="2" w16cid:durableId="352389258">
    <w:abstractNumId w:val="5"/>
  </w:num>
  <w:num w:numId="3" w16cid:durableId="187984961">
    <w:abstractNumId w:val="9"/>
  </w:num>
  <w:num w:numId="4" w16cid:durableId="307782860">
    <w:abstractNumId w:val="16"/>
  </w:num>
  <w:num w:numId="5" w16cid:durableId="1164125395">
    <w:abstractNumId w:val="7"/>
  </w:num>
  <w:num w:numId="6" w16cid:durableId="1786583190">
    <w:abstractNumId w:val="15"/>
  </w:num>
  <w:num w:numId="7" w16cid:durableId="1336691278">
    <w:abstractNumId w:val="1"/>
  </w:num>
  <w:num w:numId="8" w16cid:durableId="602997559">
    <w:abstractNumId w:val="3"/>
  </w:num>
  <w:num w:numId="9" w16cid:durableId="1459108046">
    <w:abstractNumId w:val="17"/>
  </w:num>
  <w:num w:numId="10" w16cid:durableId="997463318">
    <w:abstractNumId w:val="8"/>
  </w:num>
  <w:num w:numId="11" w16cid:durableId="2047096540">
    <w:abstractNumId w:val="4"/>
  </w:num>
  <w:num w:numId="12" w16cid:durableId="1578828390">
    <w:abstractNumId w:val="12"/>
  </w:num>
  <w:num w:numId="13" w16cid:durableId="730812409">
    <w:abstractNumId w:val="2"/>
  </w:num>
  <w:num w:numId="14" w16cid:durableId="9991045">
    <w:abstractNumId w:val="10"/>
  </w:num>
  <w:num w:numId="15" w16cid:durableId="1474178533">
    <w:abstractNumId w:val="0"/>
  </w:num>
  <w:num w:numId="16" w16cid:durableId="1279332369">
    <w:abstractNumId w:val="14"/>
  </w:num>
  <w:num w:numId="17" w16cid:durableId="2128237589">
    <w:abstractNumId w:val="18"/>
  </w:num>
  <w:num w:numId="18" w16cid:durableId="595330746">
    <w:abstractNumId w:val="11"/>
  </w:num>
  <w:num w:numId="19" w16cid:durableId="484012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36"/>
    <w:rsid w:val="00021A5A"/>
    <w:rsid w:val="000565B8"/>
    <w:rsid w:val="00087C4A"/>
    <w:rsid w:val="000F23E0"/>
    <w:rsid w:val="00194DB3"/>
    <w:rsid w:val="001D4F87"/>
    <w:rsid w:val="001F37A4"/>
    <w:rsid w:val="002015FB"/>
    <w:rsid w:val="002841D0"/>
    <w:rsid w:val="002A5771"/>
    <w:rsid w:val="004A494C"/>
    <w:rsid w:val="00545818"/>
    <w:rsid w:val="00551C31"/>
    <w:rsid w:val="005A112C"/>
    <w:rsid w:val="005B4FA0"/>
    <w:rsid w:val="00615C63"/>
    <w:rsid w:val="00632FE6"/>
    <w:rsid w:val="00656E7D"/>
    <w:rsid w:val="00677B5C"/>
    <w:rsid w:val="0069036F"/>
    <w:rsid w:val="006906C7"/>
    <w:rsid w:val="006A6F7B"/>
    <w:rsid w:val="006B162F"/>
    <w:rsid w:val="00702C8F"/>
    <w:rsid w:val="00712FD6"/>
    <w:rsid w:val="0071724B"/>
    <w:rsid w:val="00793067"/>
    <w:rsid w:val="00796CCF"/>
    <w:rsid w:val="00840738"/>
    <w:rsid w:val="008E5836"/>
    <w:rsid w:val="00993D5E"/>
    <w:rsid w:val="009A7DFF"/>
    <w:rsid w:val="00A30E76"/>
    <w:rsid w:val="00AA3B2E"/>
    <w:rsid w:val="00AF11F4"/>
    <w:rsid w:val="00B3078B"/>
    <w:rsid w:val="00B657FF"/>
    <w:rsid w:val="00B804DE"/>
    <w:rsid w:val="00BF262E"/>
    <w:rsid w:val="00C244B7"/>
    <w:rsid w:val="00CD6180"/>
    <w:rsid w:val="00D11CE2"/>
    <w:rsid w:val="00D519B2"/>
    <w:rsid w:val="00D96BB9"/>
    <w:rsid w:val="00E2093D"/>
    <w:rsid w:val="00E258F0"/>
    <w:rsid w:val="00F10A5C"/>
    <w:rsid w:val="00F71DFB"/>
    <w:rsid w:val="00FA40FE"/>
    <w:rsid w:val="00FA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5476"/>
  <w15:chartTrackingRefBased/>
  <w15:docId w15:val="{38E3AFF2-BD24-4890-99B4-E73F1244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A0"/>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8E5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E5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E5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836"/>
    <w:rPr>
      <w:rFonts w:eastAsiaTheme="majorEastAsia" w:cstheme="majorBidi"/>
      <w:color w:val="272727" w:themeColor="text1" w:themeTint="D8"/>
    </w:rPr>
  </w:style>
  <w:style w:type="paragraph" w:styleId="Title">
    <w:name w:val="Title"/>
    <w:basedOn w:val="Normal"/>
    <w:next w:val="Normal"/>
    <w:link w:val="TitleChar"/>
    <w:uiPriority w:val="10"/>
    <w:qFormat/>
    <w:rsid w:val="008E58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836"/>
    <w:pPr>
      <w:spacing w:before="160"/>
      <w:jc w:val="center"/>
    </w:pPr>
    <w:rPr>
      <w:i/>
      <w:iCs/>
      <w:color w:val="404040" w:themeColor="text1" w:themeTint="BF"/>
    </w:rPr>
  </w:style>
  <w:style w:type="character" w:customStyle="1" w:styleId="QuoteChar">
    <w:name w:val="Quote Char"/>
    <w:basedOn w:val="DefaultParagraphFont"/>
    <w:link w:val="Quote"/>
    <w:uiPriority w:val="29"/>
    <w:rsid w:val="008E5836"/>
    <w:rPr>
      <w:i/>
      <w:iCs/>
      <w:color w:val="404040" w:themeColor="text1" w:themeTint="BF"/>
    </w:rPr>
  </w:style>
  <w:style w:type="paragraph" w:styleId="ListParagraph">
    <w:name w:val="List Paragraph"/>
    <w:basedOn w:val="Normal"/>
    <w:uiPriority w:val="34"/>
    <w:qFormat/>
    <w:rsid w:val="008E5836"/>
    <w:pPr>
      <w:ind w:left="720"/>
      <w:contextualSpacing/>
    </w:pPr>
  </w:style>
  <w:style w:type="character" w:styleId="IntenseEmphasis">
    <w:name w:val="Intense Emphasis"/>
    <w:basedOn w:val="DefaultParagraphFont"/>
    <w:uiPriority w:val="21"/>
    <w:qFormat/>
    <w:rsid w:val="008E5836"/>
    <w:rPr>
      <w:i/>
      <w:iCs/>
      <w:color w:val="2F5496" w:themeColor="accent1" w:themeShade="BF"/>
    </w:rPr>
  </w:style>
  <w:style w:type="paragraph" w:styleId="IntenseQuote">
    <w:name w:val="Intense Quote"/>
    <w:basedOn w:val="Normal"/>
    <w:next w:val="Normal"/>
    <w:link w:val="IntenseQuoteChar"/>
    <w:uiPriority w:val="30"/>
    <w:qFormat/>
    <w:rsid w:val="008E5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836"/>
    <w:rPr>
      <w:i/>
      <w:iCs/>
      <w:color w:val="2F5496" w:themeColor="accent1" w:themeShade="BF"/>
    </w:rPr>
  </w:style>
  <w:style w:type="character" w:styleId="IntenseReference">
    <w:name w:val="Intense Reference"/>
    <w:basedOn w:val="DefaultParagraphFont"/>
    <w:uiPriority w:val="32"/>
    <w:qFormat/>
    <w:rsid w:val="008E5836"/>
    <w:rPr>
      <w:b/>
      <w:bCs/>
      <w:smallCaps/>
      <w:color w:val="2F5496" w:themeColor="accent1" w:themeShade="BF"/>
      <w:spacing w:val="5"/>
    </w:rPr>
  </w:style>
  <w:style w:type="paragraph" w:customStyle="1" w:styleId="Default">
    <w:name w:val="Default"/>
    <w:rsid w:val="00F71DFB"/>
    <w:pPr>
      <w:autoSpaceDE w:val="0"/>
      <w:autoSpaceDN w:val="0"/>
      <w:adjustRightInd w:val="0"/>
      <w:spacing w:after="0" w:line="240" w:lineRule="auto"/>
    </w:pPr>
    <w:rPr>
      <w:rFonts w:ascii="Garamond" w:eastAsia="Calibri" w:hAnsi="Garamond" w:cs="Garamond"/>
      <w:color w:val="000000"/>
      <w:kern w:val="0"/>
      <w:sz w:val="24"/>
      <w:szCs w:val="24"/>
    </w:rPr>
  </w:style>
  <w:style w:type="paragraph" w:styleId="NormalWeb">
    <w:name w:val="Normal (Web)"/>
    <w:basedOn w:val="Normal"/>
    <w:uiPriority w:val="99"/>
    <w:semiHidden/>
    <w:unhideWhenUsed/>
    <w:rsid w:val="00F71DFB"/>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71DFB"/>
    <w:rPr>
      <w:b/>
      <w:bCs/>
    </w:rPr>
  </w:style>
  <w:style w:type="table" w:styleId="TableGrid">
    <w:name w:val="Table Grid"/>
    <w:basedOn w:val="TableNormal"/>
    <w:uiPriority w:val="39"/>
    <w:rsid w:val="00F71DF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F7B"/>
    <w:rPr>
      <w:color w:val="0563C1" w:themeColor="hyperlink"/>
      <w:u w:val="single"/>
    </w:rPr>
  </w:style>
  <w:style w:type="character" w:styleId="UnresolvedMention">
    <w:name w:val="Unresolved Mention"/>
    <w:basedOn w:val="DefaultParagraphFont"/>
    <w:uiPriority w:val="99"/>
    <w:semiHidden/>
    <w:unhideWhenUsed/>
    <w:rsid w:val="006A6F7B"/>
    <w:rPr>
      <w:color w:val="605E5C"/>
      <w:shd w:val="clear" w:color="auto" w:fill="E1DFDD"/>
    </w:rPr>
  </w:style>
  <w:style w:type="paragraph" w:styleId="Revision">
    <w:name w:val="Revision"/>
    <w:hidden/>
    <w:uiPriority w:val="99"/>
    <w:semiHidden/>
    <w:rsid w:val="002A5771"/>
    <w:pPr>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2043">
      <w:bodyDiv w:val="1"/>
      <w:marLeft w:val="0"/>
      <w:marRight w:val="0"/>
      <w:marTop w:val="0"/>
      <w:marBottom w:val="0"/>
      <w:divBdr>
        <w:top w:val="none" w:sz="0" w:space="0" w:color="auto"/>
        <w:left w:val="none" w:sz="0" w:space="0" w:color="auto"/>
        <w:bottom w:val="none" w:sz="0" w:space="0" w:color="auto"/>
        <w:right w:val="none" w:sz="0" w:space="0" w:color="auto"/>
      </w:divBdr>
    </w:div>
    <w:div w:id="101145064">
      <w:bodyDiv w:val="1"/>
      <w:marLeft w:val="0"/>
      <w:marRight w:val="0"/>
      <w:marTop w:val="0"/>
      <w:marBottom w:val="0"/>
      <w:divBdr>
        <w:top w:val="none" w:sz="0" w:space="0" w:color="auto"/>
        <w:left w:val="none" w:sz="0" w:space="0" w:color="auto"/>
        <w:bottom w:val="none" w:sz="0" w:space="0" w:color="auto"/>
        <w:right w:val="none" w:sz="0" w:space="0" w:color="auto"/>
      </w:divBdr>
    </w:div>
    <w:div w:id="120610521">
      <w:bodyDiv w:val="1"/>
      <w:marLeft w:val="0"/>
      <w:marRight w:val="0"/>
      <w:marTop w:val="0"/>
      <w:marBottom w:val="0"/>
      <w:divBdr>
        <w:top w:val="none" w:sz="0" w:space="0" w:color="auto"/>
        <w:left w:val="none" w:sz="0" w:space="0" w:color="auto"/>
        <w:bottom w:val="none" w:sz="0" w:space="0" w:color="auto"/>
        <w:right w:val="none" w:sz="0" w:space="0" w:color="auto"/>
      </w:divBdr>
    </w:div>
    <w:div w:id="181171605">
      <w:bodyDiv w:val="1"/>
      <w:marLeft w:val="0"/>
      <w:marRight w:val="0"/>
      <w:marTop w:val="0"/>
      <w:marBottom w:val="0"/>
      <w:divBdr>
        <w:top w:val="none" w:sz="0" w:space="0" w:color="auto"/>
        <w:left w:val="none" w:sz="0" w:space="0" w:color="auto"/>
        <w:bottom w:val="none" w:sz="0" w:space="0" w:color="auto"/>
        <w:right w:val="none" w:sz="0" w:space="0" w:color="auto"/>
      </w:divBdr>
    </w:div>
    <w:div w:id="194970091">
      <w:bodyDiv w:val="1"/>
      <w:marLeft w:val="0"/>
      <w:marRight w:val="0"/>
      <w:marTop w:val="0"/>
      <w:marBottom w:val="0"/>
      <w:divBdr>
        <w:top w:val="none" w:sz="0" w:space="0" w:color="auto"/>
        <w:left w:val="none" w:sz="0" w:space="0" w:color="auto"/>
        <w:bottom w:val="none" w:sz="0" w:space="0" w:color="auto"/>
        <w:right w:val="none" w:sz="0" w:space="0" w:color="auto"/>
      </w:divBdr>
    </w:div>
    <w:div w:id="264651307">
      <w:bodyDiv w:val="1"/>
      <w:marLeft w:val="0"/>
      <w:marRight w:val="0"/>
      <w:marTop w:val="0"/>
      <w:marBottom w:val="0"/>
      <w:divBdr>
        <w:top w:val="none" w:sz="0" w:space="0" w:color="auto"/>
        <w:left w:val="none" w:sz="0" w:space="0" w:color="auto"/>
        <w:bottom w:val="none" w:sz="0" w:space="0" w:color="auto"/>
        <w:right w:val="none" w:sz="0" w:space="0" w:color="auto"/>
      </w:divBdr>
    </w:div>
    <w:div w:id="383213226">
      <w:bodyDiv w:val="1"/>
      <w:marLeft w:val="0"/>
      <w:marRight w:val="0"/>
      <w:marTop w:val="0"/>
      <w:marBottom w:val="0"/>
      <w:divBdr>
        <w:top w:val="none" w:sz="0" w:space="0" w:color="auto"/>
        <w:left w:val="none" w:sz="0" w:space="0" w:color="auto"/>
        <w:bottom w:val="none" w:sz="0" w:space="0" w:color="auto"/>
        <w:right w:val="none" w:sz="0" w:space="0" w:color="auto"/>
      </w:divBdr>
    </w:div>
    <w:div w:id="423041626">
      <w:bodyDiv w:val="1"/>
      <w:marLeft w:val="0"/>
      <w:marRight w:val="0"/>
      <w:marTop w:val="0"/>
      <w:marBottom w:val="0"/>
      <w:divBdr>
        <w:top w:val="none" w:sz="0" w:space="0" w:color="auto"/>
        <w:left w:val="none" w:sz="0" w:space="0" w:color="auto"/>
        <w:bottom w:val="none" w:sz="0" w:space="0" w:color="auto"/>
        <w:right w:val="none" w:sz="0" w:space="0" w:color="auto"/>
      </w:divBdr>
    </w:div>
    <w:div w:id="772749167">
      <w:bodyDiv w:val="1"/>
      <w:marLeft w:val="0"/>
      <w:marRight w:val="0"/>
      <w:marTop w:val="0"/>
      <w:marBottom w:val="0"/>
      <w:divBdr>
        <w:top w:val="none" w:sz="0" w:space="0" w:color="auto"/>
        <w:left w:val="none" w:sz="0" w:space="0" w:color="auto"/>
        <w:bottom w:val="none" w:sz="0" w:space="0" w:color="auto"/>
        <w:right w:val="none" w:sz="0" w:space="0" w:color="auto"/>
      </w:divBdr>
    </w:div>
    <w:div w:id="790829968">
      <w:bodyDiv w:val="1"/>
      <w:marLeft w:val="0"/>
      <w:marRight w:val="0"/>
      <w:marTop w:val="0"/>
      <w:marBottom w:val="0"/>
      <w:divBdr>
        <w:top w:val="none" w:sz="0" w:space="0" w:color="auto"/>
        <w:left w:val="none" w:sz="0" w:space="0" w:color="auto"/>
        <w:bottom w:val="none" w:sz="0" w:space="0" w:color="auto"/>
        <w:right w:val="none" w:sz="0" w:space="0" w:color="auto"/>
      </w:divBdr>
    </w:div>
    <w:div w:id="913465784">
      <w:bodyDiv w:val="1"/>
      <w:marLeft w:val="0"/>
      <w:marRight w:val="0"/>
      <w:marTop w:val="0"/>
      <w:marBottom w:val="0"/>
      <w:divBdr>
        <w:top w:val="none" w:sz="0" w:space="0" w:color="auto"/>
        <w:left w:val="none" w:sz="0" w:space="0" w:color="auto"/>
        <w:bottom w:val="none" w:sz="0" w:space="0" w:color="auto"/>
        <w:right w:val="none" w:sz="0" w:space="0" w:color="auto"/>
      </w:divBdr>
    </w:div>
    <w:div w:id="914897028">
      <w:bodyDiv w:val="1"/>
      <w:marLeft w:val="0"/>
      <w:marRight w:val="0"/>
      <w:marTop w:val="0"/>
      <w:marBottom w:val="0"/>
      <w:divBdr>
        <w:top w:val="none" w:sz="0" w:space="0" w:color="auto"/>
        <w:left w:val="none" w:sz="0" w:space="0" w:color="auto"/>
        <w:bottom w:val="none" w:sz="0" w:space="0" w:color="auto"/>
        <w:right w:val="none" w:sz="0" w:space="0" w:color="auto"/>
      </w:divBdr>
    </w:div>
    <w:div w:id="1012297176">
      <w:bodyDiv w:val="1"/>
      <w:marLeft w:val="0"/>
      <w:marRight w:val="0"/>
      <w:marTop w:val="0"/>
      <w:marBottom w:val="0"/>
      <w:divBdr>
        <w:top w:val="none" w:sz="0" w:space="0" w:color="auto"/>
        <w:left w:val="none" w:sz="0" w:space="0" w:color="auto"/>
        <w:bottom w:val="none" w:sz="0" w:space="0" w:color="auto"/>
        <w:right w:val="none" w:sz="0" w:space="0" w:color="auto"/>
      </w:divBdr>
    </w:div>
    <w:div w:id="1076319758">
      <w:bodyDiv w:val="1"/>
      <w:marLeft w:val="0"/>
      <w:marRight w:val="0"/>
      <w:marTop w:val="0"/>
      <w:marBottom w:val="0"/>
      <w:divBdr>
        <w:top w:val="none" w:sz="0" w:space="0" w:color="auto"/>
        <w:left w:val="none" w:sz="0" w:space="0" w:color="auto"/>
        <w:bottom w:val="none" w:sz="0" w:space="0" w:color="auto"/>
        <w:right w:val="none" w:sz="0" w:space="0" w:color="auto"/>
      </w:divBdr>
    </w:div>
    <w:div w:id="1160462221">
      <w:bodyDiv w:val="1"/>
      <w:marLeft w:val="0"/>
      <w:marRight w:val="0"/>
      <w:marTop w:val="0"/>
      <w:marBottom w:val="0"/>
      <w:divBdr>
        <w:top w:val="none" w:sz="0" w:space="0" w:color="auto"/>
        <w:left w:val="none" w:sz="0" w:space="0" w:color="auto"/>
        <w:bottom w:val="none" w:sz="0" w:space="0" w:color="auto"/>
        <w:right w:val="none" w:sz="0" w:space="0" w:color="auto"/>
      </w:divBdr>
    </w:div>
    <w:div w:id="1192263675">
      <w:bodyDiv w:val="1"/>
      <w:marLeft w:val="0"/>
      <w:marRight w:val="0"/>
      <w:marTop w:val="0"/>
      <w:marBottom w:val="0"/>
      <w:divBdr>
        <w:top w:val="none" w:sz="0" w:space="0" w:color="auto"/>
        <w:left w:val="none" w:sz="0" w:space="0" w:color="auto"/>
        <w:bottom w:val="none" w:sz="0" w:space="0" w:color="auto"/>
        <w:right w:val="none" w:sz="0" w:space="0" w:color="auto"/>
      </w:divBdr>
    </w:div>
    <w:div w:id="1428580574">
      <w:bodyDiv w:val="1"/>
      <w:marLeft w:val="0"/>
      <w:marRight w:val="0"/>
      <w:marTop w:val="0"/>
      <w:marBottom w:val="0"/>
      <w:divBdr>
        <w:top w:val="none" w:sz="0" w:space="0" w:color="auto"/>
        <w:left w:val="none" w:sz="0" w:space="0" w:color="auto"/>
        <w:bottom w:val="none" w:sz="0" w:space="0" w:color="auto"/>
        <w:right w:val="none" w:sz="0" w:space="0" w:color="auto"/>
      </w:divBdr>
    </w:div>
    <w:div w:id="1482042247">
      <w:bodyDiv w:val="1"/>
      <w:marLeft w:val="0"/>
      <w:marRight w:val="0"/>
      <w:marTop w:val="0"/>
      <w:marBottom w:val="0"/>
      <w:divBdr>
        <w:top w:val="none" w:sz="0" w:space="0" w:color="auto"/>
        <w:left w:val="none" w:sz="0" w:space="0" w:color="auto"/>
        <w:bottom w:val="none" w:sz="0" w:space="0" w:color="auto"/>
        <w:right w:val="none" w:sz="0" w:space="0" w:color="auto"/>
      </w:divBdr>
    </w:div>
    <w:div w:id="1520584249">
      <w:bodyDiv w:val="1"/>
      <w:marLeft w:val="0"/>
      <w:marRight w:val="0"/>
      <w:marTop w:val="0"/>
      <w:marBottom w:val="0"/>
      <w:divBdr>
        <w:top w:val="none" w:sz="0" w:space="0" w:color="auto"/>
        <w:left w:val="none" w:sz="0" w:space="0" w:color="auto"/>
        <w:bottom w:val="none" w:sz="0" w:space="0" w:color="auto"/>
        <w:right w:val="none" w:sz="0" w:space="0" w:color="auto"/>
      </w:divBdr>
    </w:div>
    <w:div w:id="1558977791">
      <w:bodyDiv w:val="1"/>
      <w:marLeft w:val="0"/>
      <w:marRight w:val="0"/>
      <w:marTop w:val="0"/>
      <w:marBottom w:val="0"/>
      <w:divBdr>
        <w:top w:val="none" w:sz="0" w:space="0" w:color="auto"/>
        <w:left w:val="none" w:sz="0" w:space="0" w:color="auto"/>
        <w:bottom w:val="none" w:sz="0" w:space="0" w:color="auto"/>
        <w:right w:val="none" w:sz="0" w:space="0" w:color="auto"/>
      </w:divBdr>
    </w:div>
    <w:div w:id="1612324208">
      <w:bodyDiv w:val="1"/>
      <w:marLeft w:val="0"/>
      <w:marRight w:val="0"/>
      <w:marTop w:val="0"/>
      <w:marBottom w:val="0"/>
      <w:divBdr>
        <w:top w:val="none" w:sz="0" w:space="0" w:color="auto"/>
        <w:left w:val="none" w:sz="0" w:space="0" w:color="auto"/>
        <w:bottom w:val="none" w:sz="0" w:space="0" w:color="auto"/>
        <w:right w:val="none" w:sz="0" w:space="0" w:color="auto"/>
      </w:divBdr>
    </w:div>
    <w:div w:id="1691419700">
      <w:bodyDiv w:val="1"/>
      <w:marLeft w:val="0"/>
      <w:marRight w:val="0"/>
      <w:marTop w:val="0"/>
      <w:marBottom w:val="0"/>
      <w:divBdr>
        <w:top w:val="none" w:sz="0" w:space="0" w:color="auto"/>
        <w:left w:val="none" w:sz="0" w:space="0" w:color="auto"/>
        <w:bottom w:val="none" w:sz="0" w:space="0" w:color="auto"/>
        <w:right w:val="none" w:sz="0" w:space="0" w:color="auto"/>
      </w:divBdr>
    </w:div>
    <w:div w:id="1716808814">
      <w:bodyDiv w:val="1"/>
      <w:marLeft w:val="0"/>
      <w:marRight w:val="0"/>
      <w:marTop w:val="0"/>
      <w:marBottom w:val="0"/>
      <w:divBdr>
        <w:top w:val="none" w:sz="0" w:space="0" w:color="auto"/>
        <w:left w:val="none" w:sz="0" w:space="0" w:color="auto"/>
        <w:bottom w:val="none" w:sz="0" w:space="0" w:color="auto"/>
        <w:right w:val="none" w:sz="0" w:space="0" w:color="auto"/>
      </w:divBdr>
    </w:div>
    <w:div w:id="1777165961">
      <w:bodyDiv w:val="1"/>
      <w:marLeft w:val="0"/>
      <w:marRight w:val="0"/>
      <w:marTop w:val="0"/>
      <w:marBottom w:val="0"/>
      <w:divBdr>
        <w:top w:val="none" w:sz="0" w:space="0" w:color="auto"/>
        <w:left w:val="none" w:sz="0" w:space="0" w:color="auto"/>
        <w:bottom w:val="none" w:sz="0" w:space="0" w:color="auto"/>
        <w:right w:val="none" w:sz="0" w:space="0" w:color="auto"/>
      </w:divBdr>
    </w:div>
    <w:div w:id="1937210736">
      <w:bodyDiv w:val="1"/>
      <w:marLeft w:val="0"/>
      <w:marRight w:val="0"/>
      <w:marTop w:val="0"/>
      <w:marBottom w:val="0"/>
      <w:divBdr>
        <w:top w:val="none" w:sz="0" w:space="0" w:color="auto"/>
        <w:left w:val="none" w:sz="0" w:space="0" w:color="auto"/>
        <w:bottom w:val="none" w:sz="0" w:space="0" w:color="auto"/>
        <w:right w:val="none" w:sz="0" w:space="0" w:color="auto"/>
      </w:divBdr>
    </w:div>
    <w:div w:id="19714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nrd.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670F-841A-4471-9E47-18490967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Azizaj</dc:creator>
  <cp:keywords/>
  <dc:description/>
  <cp:lastModifiedBy>Redi Asabella</cp:lastModifiedBy>
  <cp:revision>8</cp:revision>
  <dcterms:created xsi:type="dcterms:W3CDTF">2024-08-21T08:52:00Z</dcterms:created>
  <dcterms:modified xsi:type="dcterms:W3CDTF">2024-08-23T09:31:00Z</dcterms:modified>
</cp:coreProperties>
</file>