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9F77" w14:textId="0593AE2E" w:rsidR="00CD3835" w:rsidRPr="00EB2ED5" w:rsidRDefault="00CD3835" w:rsidP="00CD3835">
      <w:pPr>
        <w:pStyle w:val="Heading1"/>
        <w:shd w:val="clear" w:color="auto" w:fill="FFFFFF"/>
        <w:spacing w:before="0" w:after="0" w:line="240" w:lineRule="atLeast"/>
        <w:textAlignment w:val="baseline"/>
        <w:rPr>
          <w:rFonts w:ascii="Open Sans" w:hAnsi="Open Sans" w:cs="Open Sans"/>
          <w:b w:val="0"/>
          <w:bCs w:val="0"/>
          <w:color w:val="333333"/>
          <w:sz w:val="45"/>
          <w:szCs w:val="45"/>
        </w:rPr>
      </w:pPr>
      <w:r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Invitation to tender: </w:t>
      </w:r>
      <w:r w:rsidR="00BE5B73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Technical </w:t>
      </w:r>
      <w:r w:rsidR="00E96A98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e</w:t>
      </w:r>
      <w:r w:rsidR="00BE5B73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quipment</w:t>
      </w:r>
      <w:r w:rsidR="00D12C75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 for rent</w:t>
      </w:r>
      <w:r w:rsidR="00BE5B73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 and </w:t>
      </w:r>
      <w:r w:rsidR="00D12C75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technical assistance in </w:t>
      </w:r>
      <w:r w:rsidR="00D800E9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Farm to Fork Academy project’s</w:t>
      </w:r>
      <w:r w:rsidR="00D12C75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 event</w:t>
      </w:r>
      <w:r w:rsidR="00E96A98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s</w:t>
      </w:r>
      <w:r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| Deadline: </w:t>
      </w:r>
      <w:r w:rsidR="00916E42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September</w:t>
      </w:r>
      <w:r w:rsidR="0006577A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 xml:space="preserve"> </w:t>
      </w:r>
      <w:r w:rsidR="009D05BD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13</w:t>
      </w:r>
      <w:r w:rsidR="007C6F29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, 202</w:t>
      </w:r>
      <w:r w:rsidR="0006577A" w:rsidRPr="00EB2ED5">
        <w:rPr>
          <w:rFonts w:ascii="Open Sans" w:hAnsi="Open Sans" w:cs="Open Sans"/>
          <w:b w:val="0"/>
          <w:bCs w:val="0"/>
          <w:color w:val="333333"/>
          <w:sz w:val="45"/>
          <w:szCs w:val="45"/>
        </w:rPr>
        <w:t>4</w:t>
      </w:r>
    </w:p>
    <w:p w14:paraId="627D3CC2" w14:textId="77777777" w:rsidR="00CD3835" w:rsidRPr="00EB2ED5" w:rsidRDefault="00CD3835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</w:p>
    <w:p w14:paraId="4CC5BA7E" w14:textId="2CA987F9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CONTRACT NOTICE</w:t>
      </w:r>
    </w:p>
    <w:p w14:paraId="58905328" w14:textId="5181F143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1.   Procedure: </w:t>
      </w:r>
      <w:r w:rsidR="00BE5B73" w:rsidRPr="00EB2ED5">
        <w:rPr>
          <w:rFonts w:ascii="Open Sans" w:hAnsi="Open Sans" w:cs="Open Sans"/>
          <w:color w:val="666666"/>
          <w:sz w:val="21"/>
          <w:szCs w:val="21"/>
          <w:lang w:val="en-GB"/>
        </w:rPr>
        <w:t>Simplified tender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procedure</w:t>
      </w:r>
    </w:p>
    <w:p w14:paraId="33D30823" w14:textId="30D8EAC8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2.  Contract title: “</w:t>
      </w:r>
      <w:r w:rsidR="00BE5B73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Service contract 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for the provision of provision of </w:t>
      </w:r>
      <w:r w:rsidR="00BE5B73" w:rsidRPr="00EB2ED5">
        <w:rPr>
          <w:rFonts w:ascii="Open Sans" w:hAnsi="Open Sans" w:cs="Open Sans"/>
          <w:color w:val="666666"/>
          <w:sz w:val="21"/>
          <w:szCs w:val="21"/>
          <w:lang w:val="en-GB"/>
        </w:rPr>
        <w:t>Technical assistance and technical equipments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for the Albanian Network for Rural Development (ANRD)”  </w:t>
      </w:r>
    </w:p>
    <w:p w14:paraId="41EC020D" w14:textId="77777777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3.  Financed from: European Commission</w:t>
      </w:r>
    </w:p>
    <w:p w14:paraId="161796AD" w14:textId="77777777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4.  Contracting Authority: Albanian Network for Rural Development (ANRD).</w:t>
      </w:r>
    </w:p>
    <w:p w14:paraId="21FC182E" w14:textId="6844345C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5.  Location:   Albania</w:t>
      </w:r>
    </w:p>
    <w:p w14:paraId="199E4C58" w14:textId="288D1B1F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6. Eligibility:  Participation in tendering is open on equal terms to duly registered local legal entities exercising this kind of activity</w:t>
      </w:r>
    </w:p>
    <w:p w14:paraId="2DD49D19" w14:textId="77777777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</w:p>
    <w:p w14:paraId="7BEC5279" w14:textId="305731B1" w:rsidR="00CD3835" w:rsidRPr="00EB2ED5" w:rsidRDefault="00CD383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Subject: Invitation to tender for t</w:t>
      </w:r>
      <w:r w:rsidRPr="00EB2ED5">
        <w:rPr>
          <w:rStyle w:val="Emphasis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he provision of </w:t>
      </w:r>
      <w:r w:rsidR="00DE152F" w:rsidRPr="00EB2ED5">
        <w:rPr>
          <w:rStyle w:val="Emphasis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technical equipment and technical services </w:t>
      </w:r>
      <w:r w:rsidRPr="00EB2ED5">
        <w:rPr>
          <w:rStyle w:val="Emphasis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>for the Albanian Network for Rural Development (ANRD) in the frame of the project “Farm to Fork Academy for Green Western Balkans – Our shared European future” financially supported from the European Commission.</w:t>
      </w:r>
    </w:p>
    <w:p w14:paraId="7A7324CE" w14:textId="77777777" w:rsidR="007C6F29" w:rsidRPr="00EB2ED5" w:rsidRDefault="007C6F29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</w:p>
    <w:p w14:paraId="7FCE6FE5" w14:textId="06F5518F" w:rsidR="007C6F29" w:rsidRPr="00EB2ED5" w:rsidRDefault="007C6F29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This is an invitation to tender for the above-mentioned </w:t>
      </w:r>
      <w:r w:rsidR="00582E67" w:rsidRPr="00EB2ED5">
        <w:rPr>
          <w:rFonts w:ascii="Open Sans" w:hAnsi="Open Sans" w:cs="Open Sans"/>
          <w:color w:val="666666"/>
          <w:sz w:val="21"/>
          <w:szCs w:val="21"/>
          <w:lang w:val="en-GB"/>
        </w:rPr>
        <w:t>service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contract.</w:t>
      </w:r>
    </w:p>
    <w:p w14:paraId="5CF93321" w14:textId="003F5346" w:rsidR="007C6F29" w:rsidRPr="00EB2ED5" w:rsidRDefault="002F3E62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ANRD is seeking a locally qualified service provider to conclude a service contract for </w:t>
      </w:r>
      <w:r w:rsidR="00582E67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technical </w:t>
      </w:r>
      <w:r w:rsidR="00BF4E5A" w:rsidRPr="00EB2ED5">
        <w:rPr>
          <w:rFonts w:ascii="Open Sans" w:hAnsi="Open Sans" w:cs="Open Sans"/>
          <w:color w:val="666666"/>
          <w:sz w:val="21"/>
          <w:szCs w:val="21"/>
          <w:lang w:val="en-GB"/>
        </w:rPr>
        <w:t>equipment and technical assistance ser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vices</w:t>
      </w:r>
      <w:r w:rsidR="00B31164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in the trainings and events organized in the frame of the Farm to Fork </w:t>
      </w:r>
      <w:r w:rsidR="0020423A" w:rsidRPr="00EB2ED5">
        <w:rPr>
          <w:rFonts w:ascii="Open Sans" w:hAnsi="Open Sans" w:cs="Open Sans"/>
          <w:color w:val="666666"/>
          <w:sz w:val="21"/>
          <w:szCs w:val="21"/>
          <w:lang w:val="en-GB"/>
        </w:rPr>
        <w:t>Academy project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. The successful tenderer shall provide full, prompt, and accurate </w:t>
      </w:r>
      <w:r w:rsidR="00057F70" w:rsidRPr="00EB2ED5">
        <w:rPr>
          <w:rFonts w:ascii="Open Sans" w:hAnsi="Open Sans" w:cs="Open Sans"/>
          <w:color w:val="666666"/>
          <w:sz w:val="21"/>
          <w:szCs w:val="21"/>
          <w:lang w:val="en-GB"/>
        </w:rPr>
        <w:t>assistance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following the principle of cost effectiveness. A detailed description in regard is provided in the Terms of Reference</w:t>
      </w:r>
    </w:p>
    <w:p w14:paraId="3424EE42" w14:textId="3F531489" w:rsidR="00CD3835" w:rsidRPr="00EB2ED5" w:rsidRDefault="00CD383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</w:p>
    <w:p w14:paraId="0428A5AE" w14:textId="77777777" w:rsidR="007C6F29" w:rsidRPr="00EB2ED5" w:rsidRDefault="007C6F29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The Albanian Network for Rural Development (ANRD) is a national CSO network in the domain of rural development, registered as a membership organization. Since its establishment by 14 founding organizations, ANRD membership has sustainably expanded territorially and thematically. As of April 2023, there are 35 full-fledged member organizations that are active and visible in various rural development themes and different geographical areas of the country. </w:t>
      </w:r>
    </w:p>
    <w:p w14:paraId="2F625C7D" w14:textId="18379AB2" w:rsidR="00777085" w:rsidRPr="00EB2ED5" w:rsidRDefault="00D71E7B" w:rsidP="00D800E9">
      <w:pPr>
        <w:pStyle w:val="NormalWeb"/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Tenders must be submitted in English exclusively to the contracting authority</w:t>
      </w:r>
      <w:r w:rsidR="00B801E5" w:rsidRPr="00EB2ED5">
        <w:rPr>
          <w:lang w:val="en-GB"/>
        </w:rPr>
        <w:t xml:space="preserve"> </w:t>
      </w:r>
      <w:r w:rsidR="002F3E62" w:rsidRPr="00EB2ED5">
        <w:rPr>
          <w:rFonts w:ascii="Open Sans" w:hAnsi="Open Sans" w:cs="Open Sans"/>
          <w:b/>
          <w:bCs/>
          <w:color w:val="666666"/>
          <w:sz w:val="21"/>
          <w:szCs w:val="21"/>
          <w:lang w:val="en-GB"/>
        </w:rPr>
        <w:t>Albanian Network for Rural Development (ANRD)</w:t>
      </w:r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r w:rsidR="00B801E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within the given deadline</w:t>
      </w:r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r w:rsidR="00E96A98" w:rsidRPr="00EB2ED5">
        <w:rPr>
          <w:rFonts w:ascii="Open Sans" w:hAnsi="Open Sans" w:cs="Open Sans"/>
          <w:color w:val="666666"/>
          <w:sz w:val="21"/>
          <w:szCs w:val="21"/>
          <w:lang w:val="en-GB"/>
        </w:rPr>
        <w:t>September</w:t>
      </w:r>
      <w:r w:rsidR="00B1414D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r w:rsidR="009D05BD">
        <w:rPr>
          <w:rFonts w:ascii="Open Sans" w:hAnsi="Open Sans" w:cs="Open Sans"/>
          <w:color w:val="666666"/>
          <w:sz w:val="21"/>
          <w:szCs w:val="21"/>
          <w:lang w:val="en-GB"/>
        </w:rPr>
        <w:t>13</w:t>
      </w:r>
      <w:r w:rsidR="00E96A98" w:rsidRPr="00EB2ED5">
        <w:rPr>
          <w:rFonts w:ascii="Open Sans" w:hAnsi="Open Sans" w:cs="Open Sans"/>
          <w:color w:val="666666"/>
          <w:sz w:val="21"/>
          <w:szCs w:val="21"/>
          <w:vertAlign w:val="superscript"/>
          <w:lang w:val="en-GB"/>
        </w:rPr>
        <w:t>th</w:t>
      </w:r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, 202</w:t>
      </w:r>
      <w:r w:rsidR="00B1414D" w:rsidRPr="00EB2ED5">
        <w:rPr>
          <w:rFonts w:ascii="Open Sans" w:hAnsi="Open Sans" w:cs="Open Sans"/>
          <w:color w:val="666666"/>
          <w:sz w:val="21"/>
          <w:szCs w:val="21"/>
          <w:lang w:val="en-GB"/>
        </w:rPr>
        <w:t>4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and be sent to the following </w:t>
      </w:r>
      <w:r w:rsidR="00D225C7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e-mail address </w:t>
      </w:r>
      <w:hyperlink r:id="rId7" w:history="1">
        <w:r w:rsidR="00A91949" w:rsidRPr="00EB2ED5">
          <w:rPr>
            <w:rStyle w:val="Hyperlink"/>
            <w:rFonts w:ascii="Open Sans" w:hAnsi="Open Sans" w:cs="Open Sans"/>
            <w:sz w:val="21"/>
            <w:szCs w:val="21"/>
            <w:lang w:val="en-GB"/>
          </w:rPr>
          <w:t>info@anrd.al</w:t>
        </w:r>
      </w:hyperlink>
      <w:r w:rsidR="00A91949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address</w:t>
      </w:r>
      <w:bookmarkStart w:id="0" w:name="_Hlk134440345"/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in hard copies in a closed </w:t>
      </w:r>
      <w:r w:rsidR="00020A8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and sealed 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envelope, with subject “</w:t>
      </w:r>
      <w:r w:rsidR="00020A8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Tender for the provision of </w:t>
      </w:r>
      <w:r w:rsidR="00717720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Technical </w:t>
      </w:r>
      <w:r w:rsidR="00F75E3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E</w:t>
      </w:r>
      <w:r w:rsidR="00717720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quipments and </w:t>
      </w:r>
      <w:r w:rsidR="00F75E3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T</w:t>
      </w:r>
      <w:r w:rsidR="00717720" w:rsidRPr="00EB2ED5">
        <w:rPr>
          <w:rFonts w:ascii="Open Sans" w:hAnsi="Open Sans" w:cs="Open Sans"/>
          <w:color w:val="666666"/>
          <w:sz w:val="21"/>
          <w:szCs w:val="21"/>
          <w:lang w:val="en-GB"/>
        </w:rPr>
        <w:t>echnical Assistance</w:t>
      </w:r>
      <w:r w:rsidR="0016692B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r w:rsidR="00020A8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for the Albanian Network for Rural Development (ANRD)”</w:t>
      </w:r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in the address Rr Qemal Stafa, </w:t>
      </w:r>
      <w:proofErr w:type="spellStart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Pazari</w:t>
      </w:r>
      <w:proofErr w:type="spellEnd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i </w:t>
      </w:r>
      <w:proofErr w:type="spellStart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ri</w:t>
      </w:r>
      <w:proofErr w:type="spellEnd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, </w:t>
      </w:r>
      <w:proofErr w:type="spellStart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pallati</w:t>
      </w:r>
      <w:proofErr w:type="spellEnd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n74, </w:t>
      </w:r>
      <w:proofErr w:type="spellStart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kati</w:t>
      </w:r>
      <w:proofErr w:type="spellEnd"/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2. Tiranë</w:t>
      </w:r>
      <w:r w:rsidR="00020A8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.</w:t>
      </w:r>
      <w:r w:rsidR="0077708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bookmarkEnd w:id="0"/>
    </w:p>
    <w:p w14:paraId="0DA87F8F" w14:textId="2AF025ED" w:rsidR="00D71E7B" w:rsidRPr="00EB2ED5" w:rsidRDefault="00777085" w:rsidP="00D800E9">
      <w:pPr>
        <w:pStyle w:val="NormalWeb"/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All tenders submitted after the above given deadline shall be </w:t>
      </w:r>
      <w:r w:rsidR="00B801E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rejected.</w:t>
      </w:r>
    </w:p>
    <w:p w14:paraId="7CB6D6E1" w14:textId="71367725" w:rsidR="00D71E7B" w:rsidRPr="00EB2ED5" w:rsidRDefault="00D71E7B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lastRenderedPageBreak/>
        <w:t>By submitting a tender, the tender</w:t>
      </w:r>
      <w:r w:rsidR="00020A8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er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accepts to receive notification of the outcome of the procedure by electronic means.</w:t>
      </w:r>
    </w:p>
    <w:p w14:paraId="072DEA87" w14:textId="77777777" w:rsidR="007C6F29" w:rsidRPr="00EB2ED5" w:rsidRDefault="007C6F29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</w:p>
    <w:p w14:paraId="0FD00FF9" w14:textId="2E348706" w:rsidR="00CD3835" w:rsidRPr="00EB2ED5" w:rsidRDefault="0077708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Provisional commencement of the framework contract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: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> </w:t>
      </w:r>
      <w:r w:rsidR="00F8743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September </w:t>
      </w:r>
      <w:r w:rsidR="00EA1E29" w:rsidRPr="00EB2ED5">
        <w:rPr>
          <w:rFonts w:ascii="Open Sans" w:hAnsi="Open Sans" w:cs="Open Sans"/>
          <w:color w:val="666666"/>
          <w:sz w:val="21"/>
          <w:szCs w:val="21"/>
          <w:lang w:val="en-GB"/>
        </w:rPr>
        <w:t>2</w:t>
      </w:r>
      <w:r w:rsidR="00F87435">
        <w:rPr>
          <w:rFonts w:ascii="Open Sans" w:hAnsi="Open Sans" w:cs="Open Sans"/>
          <w:color w:val="666666"/>
          <w:sz w:val="21"/>
          <w:szCs w:val="21"/>
          <w:lang w:val="en-GB"/>
        </w:rPr>
        <w:t>0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, 202</w:t>
      </w:r>
      <w:r w:rsidR="00DB0AAC" w:rsidRPr="00EB2ED5">
        <w:rPr>
          <w:rFonts w:ascii="Open Sans" w:hAnsi="Open Sans" w:cs="Open Sans"/>
          <w:color w:val="666666"/>
          <w:sz w:val="21"/>
          <w:szCs w:val="21"/>
          <w:lang w:val="en-GB"/>
        </w:rPr>
        <w:t>4</w:t>
      </w:r>
    </w:p>
    <w:p w14:paraId="3C0179B5" w14:textId="024B5ECB" w:rsidR="00CD3835" w:rsidRPr="00EB2ED5" w:rsidRDefault="0077708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Tender submission address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: </w:t>
      </w:r>
      <w:r w:rsidR="00F54ED5" w:rsidRPr="00EB2ED5">
        <w:rPr>
          <w:rStyle w:val="Strong"/>
          <w:rFonts w:ascii="Open Sans" w:hAnsi="Open Sans" w:cs="Open Sans"/>
          <w:b w:val="0"/>
          <w:bCs w:val="0"/>
          <w:color w:val="666666"/>
          <w:sz w:val="21"/>
          <w:szCs w:val="21"/>
          <w:bdr w:val="none" w:sz="0" w:space="0" w:color="auto" w:frame="1"/>
          <w:lang w:val="en-GB"/>
        </w:rPr>
        <w:t>e-mail:</w:t>
      </w:r>
      <w:r w:rsidR="00F54ED5"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 </w:t>
      </w:r>
      <w:hyperlink r:id="rId8" w:history="1">
        <w:r w:rsidR="00F54ED5" w:rsidRPr="00EB2ED5">
          <w:rPr>
            <w:rStyle w:val="Hyperlink"/>
            <w:rFonts w:ascii="Open Sans" w:hAnsi="Open Sans" w:cs="Open Sans"/>
            <w:sz w:val="21"/>
            <w:szCs w:val="21"/>
            <w:u w:val="none"/>
            <w:bdr w:val="none" w:sz="0" w:space="0" w:color="auto" w:frame="1"/>
            <w:lang w:val="en-GB"/>
          </w:rPr>
          <w:t>info@anrd.al</w:t>
        </w:r>
      </w:hyperlink>
      <w:r w:rsidR="00F54ED5"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 </w:t>
      </w:r>
      <w:r w:rsidR="00F54ED5" w:rsidRPr="00EB2ED5">
        <w:rPr>
          <w:rStyle w:val="Strong"/>
          <w:rFonts w:ascii="Open Sans" w:hAnsi="Open Sans" w:cs="Open Sans"/>
          <w:b w:val="0"/>
          <w:bCs w:val="0"/>
          <w:color w:val="666666"/>
          <w:sz w:val="21"/>
          <w:szCs w:val="21"/>
          <w:bdr w:val="none" w:sz="0" w:space="0" w:color="auto" w:frame="1"/>
          <w:lang w:val="en-GB"/>
        </w:rPr>
        <w:t>or</w:t>
      </w:r>
      <w:r w:rsidR="00F54ED5"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 </w:t>
      </w:r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Rrjeti Shqiptar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për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Zhvillimin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Rural, Rr. Qemal Stafa,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Pazari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i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ri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,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pallati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 n74,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kati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2. Tiranë, </w:t>
      </w:r>
      <w:proofErr w:type="spellStart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Shqipëri</w:t>
      </w:r>
      <w:proofErr w:type="spellEnd"/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</w:t>
      </w:r>
    </w:p>
    <w:p w14:paraId="1FA6DBB7" w14:textId="4FDABF05" w:rsidR="00CD3835" w:rsidRPr="00EB2ED5" w:rsidRDefault="00B801E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Deadline for the tender submission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:</w:t>
      </w:r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 </w:t>
      </w:r>
      <w:r w:rsidR="00DE6E1B"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September </w:t>
      </w:r>
      <w:r w:rsidR="005543B0">
        <w:rPr>
          <w:rFonts w:ascii="Open Sans" w:hAnsi="Open Sans" w:cs="Open Sans"/>
          <w:color w:val="666666"/>
          <w:sz w:val="21"/>
          <w:szCs w:val="21"/>
          <w:lang w:val="en-GB"/>
        </w:rPr>
        <w:t>13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, 202</w:t>
      </w:r>
      <w:r w:rsidR="001D0DD4" w:rsidRPr="00EB2ED5">
        <w:rPr>
          <w:rFonts w:ascii="Open Sans" w:hAnsi="Open Sans" w:cs="Open Sans"/>
          <w:color w:val="666666"/>
          <w:sz w:val="21"/>
          <w:szCs w:val="21"/>
          <w:lang w:val="en-GB"/>
        </w:rPr>
        <w:t>4</w:t>
      </w:r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.</w:t>
      </w:r>
    </w:p>
    <w:p w14:paraId="5F47AF7B" w14:textId="4ED09371" w:rsidR="00CD3835" w:rsidRPr="00EB2ED5" w:rsidRDefault="0077708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Choice of selected tenderer / Award Criteria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:</w:t>
      </w:r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 </w:t>
      </w:r>
      <w:r w:rsidR="00EA0617" w:rsidRPr="00EB2ED5">
        <w:rPr>
          <w:rFonts w:ascii="Open Sans" w:hAnsi="Open Sans" w:cs="Open Sans"/>
          <w:color w:val="666666"/>
          <w:sz w:val="21"/>
          <w:szCs w:val="21"/>
          <w:lang w:val="en-GB"/>
        </w:rPr>
        <w:t>The sole award criterion will be the lowest price for the financial offer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.</w:t>
      </w:r>
    </w:p>
    <w:p w14:paraId="5C23DDC5" w14:textId="162F442F" w:rsidR="00CD3835" w:rsidRPr="00EB2ED5" w:rsidRDefault="00B801E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Duration of the framework contract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:</w:t>
      </w:r>
      <w:r w:rsidR="00CD3835" w:rsidRPr="00EB2ED5">
        <w:rPr>
          <w:rFonts w:ascii="Open Sans" w:hAnsi="Open Sans" w:cs="Open Sans"/>
          <w:color w:val="666666"/>
          <w:sz w:val="21"/>
          <w:szCs w:val="21"/>
          <w:lang w:val="en-GB"/>
        </w:rPr>
        <w:t> </w:t>
      </w:r>
      <w:r w:rsidR="002F3E62" w:rsidRPr="00EB2ED5">
        <w:rPr>
          <w:rFonts w:ascii="Open Sans" w:hAnsi="Open Sans" w:cs="Open Sans"/>
          <w:color w:val="666666"/>
          <w:sz w:val="21"/>
          <w:szCs w:val="21"/>
          <w:lang w:val="en-GB"/>
        </w:rPr>
        <w:t>One</w:t>
      </w: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 xml:space="preserve"> year with the possibility of extension </w:t>
      </w:r>
    </w:p>
    <w:p w14:paraId="66FFB178" w14:textId="77777777" w:rsidR="00CD3835" w:rsidRPr="00EB2ED5" w:rsidRDefault="00CD383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 </w:t>
      </w:r>
    </w:p>
    <w:p w14:paraId="5186AE51" w14:textId="4934C987" w:rsidR="00CD3835" w:rsidRPr="00EB2ED5" w:rsidRDefault="00526BE2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bdr w:val="none" w:sz="0" w:space="0" w:color="auto" w:frame="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All the tenderers must </w:t>
      </w:r>
      <w:proofErr w:type="spellStart"/>
      <w:r w:rsidR="00833A06"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>fulfill</w:t>
      </w:r>
      <w:proofErr w:type="spellEnd"/>
      <w:r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 xml:space="preserve"> the following criteria</w:t>
      </w:r>
      <w:r w:rsidR="00CD3835" w:rsidRPr="00EB2ED5">
        <w:rPr>
          <w:rStyle w:val="Strong"/>
          <w:bdr w:val="none" w:sz="0" w:space="0" w:color="auto" w:frame="1"/>
          <w:lang w:val="en-GB"/>
        </w:rPr>
        <w:t>:</w:t>
      </w:r>
    </w:p>
    <w:p w14:paraId="24C22228" w14:textId="77777777" w:rsidR="0018794E" w:rsidRPr="00EB2ED5" w:rsidRDefault="0018794E" w:rsidP="00D800E9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Minimum of 2 years of experience in the field of technical service provider.</w:t>
      </w:r>
    </w:p>
    <w:p w14:paraId="050E6D80" w14:textId="3E3557A3" w:rsidR="00CD3835" w:rsidRPr="00EB2ED5" w:rsidRDefault="0018794E" w:rsidP="00D800E9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Registered entity.</w:t>
      </w:r>
    </w:p>
    <w:p w14:paraId="42DA29F6" w14:textId="77777777" w:rsidR="00833A06" w:rsidRPr="00EB2ED5" w:rsidRDefault="00833A06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</w:pPr>
    </w:p>
    <w:p w14:paraId="23C8912F" w14:textId="48356114" w:rsidR="00CD3835" w:rsidRPr="00EB2ED5" w:rsidRDefault="00526BE2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>The tender dossier must include the following documentation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lang w:val="en-GB"/>
        </w:rPr>
        <w:t>:</w:t>
      </w:r>
    </w:p>
    <w:p w14:paraId="310757F1" w14:textId="77777777" w:rsidR="001370A2" w:rsidRPr="00EB2ED5" w:rsidRDefault="001370A2" w:rsidP="00D800E9">
      <w:pPr>
        <w:numPr>
          <w:ilvl w:val="0"/>
          <w:numId w:val="13"/>
        </w:numPr>
        <w:shd w:val="clear" w:color="auto" w:fill="FFFFFF"/>
        <w:spacing w:line="390" w:lineRule="atLeast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 xml:space="preserve">Certificate of registration/incorporation (NIPT) </w:t>
      </w:r>
    </w:p>
    <w:p w14:paraId="01C582E2" w14:textId="77777777" w:rsidR="001370A2" w:rsidRPr="00EB2ED5" w:rsidRDefault="001370A2" w:rsidP="00D800E9">
      <w:pPr>
        <w:numPr>
          <w:ilvl w:val="0"/>
          <w:numId w:val="13"/>
        </w:numPr>
        <w:shd w:val="clear" w:color="auto" w:fill="FFFFFF"/>
        <w:spacing w:line="390" w:lineRule="atLeast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The QKB extract issued by the National Registration Center (</w:t>
      </w:r>
      <w:proofErr w:type="spellStart"/>
      <w:r w:rsidRPr="00EB2ED5">
        <w:rPr>
          <w:rFonts w:ascii="Open Sans" w:hAnsi="Open Sans" w:cs="Open Sans"/>
          <w:color w:val="666666"/>
          <w:sz w:val="21"/>
          <w:szCs w:val="21"/>
        </w:rPr>
        <w:t>Ekstrakti</w:t>
      </w:r>
      <w:proofErr w:type="spellEnd"/>
      <w:r w:rsidRPr="00EB2ED5">
        <w:rPr>
          <w:rFonts w:ascii="Open Sans" w:hAnsi="Open Sans" w:cs="Open Sans"/>
          <w:color w:val="666666"/>
          <w:sz w:val="21"/>
          <w:szCs w:val="21"/>
        </w:rPr>
        <w:t xml:space="preserve"> ne QKB)</w:t>
      </w:r>
    </w:p>
    <w:p w14:paraId="113AD2C6" w14:textId="086F7D5F" w:rsidR="001370A2" w:rsidRPr="00EB2ED5" w:rsidRDefault="001370A2" w:rsidP="00D800E9">
      <w:pPr>
        <w:numPr>
          <w:ilvl w:val="0"/>
          <w:numId w:val="13"/>
        </w:numPr>
        <w:shd w:val="clear" w:color="auto" w:fill="FFFFFF"/>
        <w:spacing w:line="390" w:lineRule="atLeast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proofErr w:type="gramStart"/>
      <w:r w:rsidRPr="00EB2ED5">
        <w:rPr>
          <w:rFonts w:ascii="Open Sans" w:hAnsi="Open Sans" w:cs="Open Sans"/>
          <w:color w:val="666666"/>
          <w:sz w:val="21"/>
          <w:szCs w:val="21"/>
        </w:rPr>
        <w:t>Tenderer’s statement (Annex 1</w:t>
      </w:r>
      <w:r w:rsidR="00AB5588" w:rsidRPr="00EB2ED5">
        <w:rPr>
          <w:rFonts w:ascii="Open Sans" w:hAnsi="Open Sans" w:cs="Open Sans"/>
          <w:color w:val="666666"/>
          <w:sz w:val="21"/>
          <w:szCs w:val="21"/>
        </w:rPr>
        <w:t>),</w:t>
      </w:r>
      <w:proofErr w:type="gramEnd"/>
      <w:r w:rsidR="00AB5588" w:rsidRPr="00EB2ED5">
        <w:rPr>
          <w:rFonts w:ascii="Open Sans" w:hAnsi="Open Sans" w:cs="Open Sans"/>
          <w:color w:val="666666"/>
          <w:sz w:val="21"/>
          <w:szCs w:val="21"/>
        </w:rPr>
        <w:t xml:space="preserve"> signed and stamped.</w:t>
      </w:r>
    </w:p>
    <w:p w14:paraId="18B4B207" w14:textId="77777777" w:rsidR="001370A2" w:rsidRPr="00EB2ED5" w:rsidRDefault="001370A2" w:rsidP="00D800E9">
      <w:pPr>
        <w:numPr>
          <w:ilvl w:val="0"/>
          <w:numId w:val="13"/>
        </w:numPr>
        <w:shd w:val="clear" w:color="auto" w:fill="FFFFFF"/>
        <w:spacing w:line="390" w:lineRule="atLeast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Supplier Code of Conduct ANNEX 3, signed and stamped.</w:t>
      </w:r>
    </w:p>
    <w:p w14:paraId="681D80E0" w14:textId="69D3915A" w:rsidR="00CD3835" w:rsidRPr="00EB2ED5" w:rsidRDefault="001370A2" w:rsidP="00D800E9">
      <w:pPr>
        <w:numPr>
          <w:ilvl w:val="0"/>
          <w:numId w:val="13"/>
        </w:numPr>
        <w:shd w:val="clear" w:color="auto" w:fill="FFFFFF"/>
        <w:spacing w:line="390" w:lineRule="atLeast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Financial Offer (ANEKSI 2)</w:t>
      </w:r>
    </w:p>
    <w:p w14:paraId="4EE5F361" w14:textId="77777777" w:rsidR="00CD3835" w:rsidRPr="00EB2ED5" w:rsidRDefault="00CD3835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 </w:t>
      </w:r>
    </w:p>
    <w:p w14:paraId="268F12B0" w14:textId="5CAF718B" w:rsidR="00CD3835" w:rsidRPr="00EB2ED5" w:rsidRDefault="00833A06" w:rsidP="00D800E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TERMS OF CONTRACT</w:t>
      </w:r>
    </w:p>
    <w:p w14:paraId="59CCB1B8" w14:textId="2E5789EE" w:rsidR="00CD3835" w:rsidRPr="00EB2ED5" w:rsidRDefault="00833A06" w:rsidP="00D800E9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Duration of the framework contract</w:t>
      </w:r>
      <w:r w:rsidR="00CD3835" w:rsidRPr="00EB2ED5">
        <w:rPr>
          <w:rFonts w:ascii="Open Sans" w:hAnsi="Open Sans" w:cs="Open Sans"/>
          <w:color w:val="666666"/>
          <w:sz w:val="21"/>
          <w:szCs w:val="21"/>
        </w:rPr>
        <w:t xml:space="preserve">: </w:t>
      </w:r>
      <w:r w:rsidR="003901BA" w:rsidRPr="00EB2ED5">
        <w:rPr>
          <w:rFonts w:ascii="Open Sans" w:hAnsi="Open Sans" w:cs="Open Sans"/>
          <w:color w:val="666666"/>
          <w:sz w:val="21"/>
          <w:szCs w:val="21"/>
        </w:rPr>
        <w:t>One</w:t>
      </w:r>
      <w:r w:rsidRPr="00EB2ED5">
        <w:rPr>
          <w:rFonts w:ascii="Open Sans" w:hAnsi="Open Sans" w:cs="Open Sans"/>
          <w:color w:val="666666"/>
          <w:sz w:val="21"/>
          <w:szCs w:val="21"/>
        </w:rPr>
        <w:t xml:space="preserve"> year with the possibility of extension</w:t>
      </w:r>
      <w:r w:rsidR="00CD3835" w:rsidRPr="00EB2ED5">
        <w:rPr>
          <w:rFonts w:ascii="Open Sans" w:hAnsi="Open Sans" w:cs="Open Sans"/>
          <w:color w:val="666666"/>
          <w:sz w:val="21"/>
          <w:szCs w:val="21"/>
        </w:rPr>
        <w:t>.</w:t>
      </w:r>
    </w:p>
    <w:p w14:paraId="1CCABA23" w14:textId="7C982411" w:rsidR="00CD3835" w:rsidRPr="00EB2ED5" w:rsidRDefault="00960507" w:rsidP="00D800E9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Failure of the selected tenderer to comply with this requirement and/or availability may constitute grounds for annulling the award decision. In this event, the contracting authority may decide to award the contract to the second-best tenderer or cancel the tender procedure</w:t>
      </w:r>
      <w:r w:rsidR="00CD3835" w:rsidRPr="00EB2ED5">
        <w:rPr>
          <w:rFonts w:ascii="Open Sans" w:hAnsi="Open Sans" w:cs="Open Sans"/>
          <w:color w:val="666666"/>
          <w:sz w:val="21"/>
          <w:szCs w:val="21"/>
        </w:rPr>
        <w:t>.</w:t>
      </w:r>
    </w:p>
    <w:p w14:paraId="28537F79" w14:textId="505276F6" w:rsidR="00CD3835" w:rsidRPr="00EB2ED5" w:rsidRDefault="00960507" w:rsidP="00D800E9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 w:rsidRPr="00EB2ED5">
        <w:rPr>
          <w:rFonts w:ascii="Open Sans" w:hAnsi="Open Sans" w:cs="Open Sans"/>
          <w:color w:val="666666"/>
          <w:sz w:val="21"/>
          <w:szCs w:val="21"/>
        </w:rPr>
        <w:t>Payments under the call off orders will be executed within 30 days upon receipt and confirmation of the invoice</w:t>
      </w:r>
      <w:r w:rsidR="00CD3835" w:rsidRPr="00EB2ED5">
        <w:rPr>
          <w:rFonts w:ascii="Open Sans" w:hAnsi="Open Sans" w:cs="Open Sans"/>
          <w:color w:val="666666"/>
          <w:sz w:val="21"/>
          <w:szCs w:val="21"/>
        </w:rPr>
        <w:t>.</w:t>
      </w:r>
    </w:p>
    <w:p w14:paraId="4FB05BC8" w14:textId="77777777" w:rsidR="00CD3835" w:rsidRPr="00EB2ED5" w:rsidRDefault="00CD3835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Fonts w:ascii="Open Sans" w:hAnsi="Open Sans" w:cs="Open Sans"/>
          <w:color w:val="666666"/>
          <w:sz w:val="21"/>
          <w:szCs w:val="21"/>
          <w:lang w:val="en-GB"/>
        </w:rPr>
        <w:t> </w:t>
      </w:r>
    </w:p>
    <w:p w14:paraId="3BBDF175" w14:textId="06ED3833" w:rsidR="00CD3835" w:rsidRPr="00EB2ED5" w:rsidRDefault="00960507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Instructions to tender</w:t>
      </w:r>
    </w:p>
    <w:p w14:paraId="00E4DB44" w14:textId="31EDF366" w:rsidR="00CD3835" w:rsidRPr="00EB2ED5" w:rsidRDefault="00960507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2EA3F2"/>
          <w:sz w:val="21"/>
          <w:szCs w:val="21"/>
          <w:bdr w:val="none" w:sz="0" w:space="0" w:color="auto" w:frame="1"/>
          <w:lang w:val="en-GB"/>
        </w:rPr>
        <w:t>Terms of reference</w:t>
      </w:r>
      <w:r w:rsidR="00CD3835" w:rsidRPr="00EB2ED5">
        <w:rPr>
          <w:rStyle w:val="Strong"/>
          <w:rFonts w:ascii="Open Sans" w:hAnsi="Open Sans" w:cs="Open Sans"/>
          <w:color w:val="2EA3F2"/>
          <w:sz w:val="21"/>
          <w:szCs w:val="21"/>
          <w:bdr w:val="none" w:sz="0" w:space="0" w:color="auto" w:frame="1"/>
          <w:lang w:val="en-GB"/>
        </w:rPr>
        <w:t>.</w:t>
      </w:r>
    </w:p>
    <w:p w14:paraId="662A9116" w14:textId="4FFB6418" w:rsidR="00960507" w:rsidRPr="00EB2ED5" w:rsidRDefault="00F017C0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EA3F2"/>
          <w:bdr w:val="none" w:sz="0" w:space="0" w:color="auto" w:frame="1"/>
          <w:lang w:val="en-GB"/>
        </w:rPr>
      </w:pPr>
      <w:r w:rsidRPr="00EB2ED5">
        <w:rPr>
          <w:rStyle w:val="Strong"/>
          <w:color w:val="2EA3F2"/>
          <w:bdr w:val="none" w:sz="0" w:space="0" w:color="auto" w:frame="1"/>
          <w:lang w:val="en-GB"/>
        </w:rPr>
        <w:t xml:space="preserve">Annex 1. </w:t>
      </w:r>
      <w:r w:rsidR="00960507" w:rsidRPr="00EB2ED5">
        <w:rPr>
          <w:rStyle w:val="Strong"/>
          <w:color w:val="2EA3F2"/>
          <w:bdr w:val="none" w:sz="0" w:space="0" w:color="auto" w:frame="1"/>
          <w:lang w:val="en-GB"/>
        </w:rPr>
        <w:t>Tender Instruction</w:t>
      </w:r>
    </w:p>
    <w:p w14:paraId="4175C4A8" w14:textId="77777777" w:rsidR="006C6F26" w:rsidRPr="00EB2ED5" w:rsidRDefault="006C6F26" w:rsidP="006C6F2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EA3F2"/>
          <w:bdr w:val="none" w:sz="0" w:space="0" w:color="auto" w:frame="1"/>
          <w:lang w:val="en-GB"/>
        </w:rPr>
      </w:pPr>
      <w:r w:rsidRPr="00EB2ED5">
        <w:rPr>
          <w:rStyle w:val="Strong"/>
          <w:color w:val="2EA3F2"/>
          <w:bdr w:val="none" w:sz="0" w:space="0" w:color="auto" w:frame="1"/>
          <w:lang w:val="en-GB"/>
        </w:rPr>
        <w:t>Annex 2. Financial offer Form</w:t>
      </w:r>
    </w:p>
    <w:p w14:paraId="39E457B4" w14:textId="5B05204C" w:rsidR="00F017C0" w:rsidRPr="00EB2ED5" w:rsidRDefault="00F017C0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EA3F2"/>
          <w:bdr w:val="none" w:sz="0" w:space="0" w:color="auto" w:frame="1"/>
          <w:lang w:val="en-GB"/>
        </w:rPr>
      </w:pPr>
      <w:r w:rsidRPr="00EB2ED5">
        <w:rPr>
          <w:rStyle w:val="Strong"/>
          <w:color w:val="2EA3F2"/>
          <w:bdr w:val="none" w:sz="0" w:space="0" w:color="auto" w:frame="1"/>
          <w:lang w:val="en-GB"/>
        </w:rPr>
        <w:t>Annex 3. Code of Conduct and statement Form (to be Signed and Stamped)</w:t>
      </w:r>
    </w:p>
    <w:p w14:paraId="4E694AF7" w14:textId="77777777" w:rsidR="003901BA" w:rsidRPr="00EB2ED5" w:rsidRDefault="003901BA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2EA3F2"/>
          <w:bdr w:val="none" w:sz="0" w:space="0" w:color="auto" w:frame="1"/>
          <w:lang w:val="en-GB"/>
        </w:rPr>
      </w:pPr>
    </w:p>
    <w:p w14:paraId="66BC774C" w14:textId="29B43769" w:rsidR="00CD3835" w:rsidRPr="00EB2ED5" w:rsidRDefault="006C6F26" w:rsidP="00CD38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  <w:lang w:val="en-GB"/>
        </w:rPr>
      </w:pPr>
      <w:r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Thank you for your offer</w:t>
      </w:r>
      <w:r w:rsidR="00CD3835" w:rsidRPr="00EB2ED5">
        <w:rPr>
          <w:rStyle w:val="Strong"/>
          <w:rFonts w:ascii="Open Sans" w:hAnsi="Open Sans" w:cs="Open Sans"/>
          <w:color w:val="666666"/>
          <w:sz w:val="21"/>
          <w:szCs w:val="21"/>
          <w:u w:val="single"/>
          <w:bdr w:val="none" w:sz="0" w:space="0" w:color="auto" w:frame="1"/>
          <w:lang w:val="en-GB"/>
        </w:rPr>
        <w:t>!</w:t>
      </w:r>
    </w:p>
    <w:p w14:paraId="7B3F16A7" w14:textId="7EFE12F8" w:rsidR="0043649E" w:rsidRPr="00EB2ED5" w:rsidRDefault="0043649E" w:rsidP="00CD3835"/>
    <w:sectPr w:rsidR="0043649E" w:rsidRPr="00EB2ED5" w:rsidSect="00D800E9">
      <w:headerReference w:type="default" r:id="rId9"/>
      <w:footerReference w:type="default" r:id="rId10"/>
      <w:pgSz w:w="11906" w:h="16838"/>
      <w:pgMar w:top="1260" w:right="1466" w:bottom="117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1D6ED" w14:textId="77777777" w:rsidR="009B546D" w:rsidRDefault="009B546D">
      <w:r>
        <w:separator/>
      </w:r>
    </w:p>
  </w:endnote>
  <w:endnote w:type="continuationSeparator" w:id="0">
    <w:p w14:paraId="38BEAB68" w14:textId="77777777" w:rsidR="009B546D" w:rsidRDefault="009B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964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2CE5C7" w14:textId="7598E934" w:rsidR="00B20D65" w:rsidRDefault="00B20D65">
            <w:pPr>
              <w:pStyle w:val="Footer"/>
              <w:jc w:val="right"/>
            </w:pPr>
            <w:r w:rsidRPr="00B20D65">
              <w:rPr>
                <w:sz w:val="20"/>
                <w:szCs w:val="20"/>
              </w:rPr>
              <w:t xml:space="preserve">Page </w:t>
            </w:r>
            <w:r w:rsidRPr="00B20D65">
              <w:rPr>
                <w:b/>
                <w:bCs/>
                <w:sz w:val="20"/>
                <w:szCs w:val="20"/>
              </w:rPr>
              <w:fldChar w:fldCharType="begin"/>
            </w:r>
            <w:r w:rsidRPr="00B20D65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20D65">
              <w:rPr>
                <w:b/>
                <w:bCs/>
                <w:sz w:val="20"/>
                <w:szCs w:val="20"/>
              </w:rPr>
              <w:fldChar w:fldCharType="separate"/>
            </w:r>
            <w:r w:rsidRPr="00B20D65">
              <w:rPr>
                <w:b/>
                <w:bCs/>
                <w:noProof/>
                <w:sz w:val="20"/>
                <w:szCs w:val="20"/>
              </w:rPr>
              <w:t>2</w:t>
            </w:r>
            <w:r w:rsidRPr="00B20D65">
              <w:rPr>
                <w:b/>
                <w:bCs/>
                <w:sz w:val="20"/>
                <w:szCs w:val="20"/>
              </w:rPr>
              <w:fldChar w:fldCharType="end"/>
            </w:r>
            <w:r w:rsidRPr="00B20D65">
              <w:rPr>
                <w:sz w:val="20"/>
                <w:szCs w:val="20"/>
              </w:rPr>
              <w:t xml:space="preserve"> of </w:t>
            </w:r>
            <w:r w:rsidRPr="00B20D65">
              <w:rPr>
                <w:b/>
                <w:bCs/>
                <w:sz w:val="20"/>
                <w:szCs w:val="20"/>
              </w:rPr>
              <w:fldChar w:fldCharType="begin"/>
            </w:r>
            <w:r w:rsidRPr="00B20D65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20D65">
              <w:rPr>
                <w:b/>
                <w:bCs/>
                <w:sz w:val="20"/>
                <w:szCs w:val="20"/>
              </w:rPr>
              <w:fldChar w:fldCharType="separate"/>
            </w:r>
            <w:r w:rsidRPr="00B20D65">
              <w:rPr>
                <w:b/>
                <w:bCs/>
                <w:noProof/>
                <w:sz w:val="20"/>
                <w:szCs w:val="20"/>
              </w:rPr>
              <w:t>2</w:t>
            </w:r>
            <w:r w:rsidRPr="00B20D6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82437B" w14:textId="77777777" w:rsidR="00807461" w:rsidRDefault="0080746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630A" w14:textId="77777777" w:rsidR="009B546D" w:rsidRDefault="009B546D">
      <w:r>
        <w:separator/>
      </w:r>
    </w:p>
  </w:footnote>
  <w:footnote w:type="continuationSeparator" w:id="0">
    <w:p w14:paraId="190DAA5F" w14:textId="77777777" w:rsidR="009B546D" w:rsidRDefault="009B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08D3" w14:textId="77777777" w:rsidR="00A234C7" w:rsidRDefault="00A234C7">
    <w:pPr>
      <w:pStyle w:val="Header"/>
    </w:pPr>
  </w:p>
  <w:p w14:paraId="7886E355" w14:textId="77777777" w:rsidR="00A234C7" w:rsidRDefault="00A234C7">
    <w:pPr>
      <w:pStyle w:val="Header"/>
    </w:pPr>
  </w:p>
  <w:p w14:paraId="5A1F1990" w14:textId="77777777" w:rsidR="00A234C7" w:rsidRDefault="00A234C7">
    <w:pPr>
      <w:pStyle w:val="Header"/>
    </w:pPr>
  </w:p>
  <w:p w14:paraId="05D39D09" w14:textId="17B2329F" w:rsidR="00A234C7" w:rsidRDefault="00A23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7BC"/>
    <w:multiLevelType w:val="hybridMultilevel"/>
    <w:tmpl w:val="30D480D8"/>
    <w:lvl w:ilvl="0" w:tplc="04090019">
      <w:start w:val="1"/>
      <w:numFmt w:val="lowerLetter"/>
      <w:lvlText w:val="%1."/>
      <w:lvlJc w:val="left"/>
      <w:pPr>
        <w:ind w:left="839" w:hanging="360"/>
      </w:pPr>
      <w:rPr>
        <w:rFonts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C836AF"/>
    <w:multiLevelType w:val="hybridMultilevel"/>
    <w:tmpl w:val="8584B7E6"/>
    <w:lvl w:ilvl="0" w:tplc="04090019">
      <w:start w:val="1"/>
      <w:numFmt w:val="lowerLetter"/>
      <w:lvlText w:val="%1."/>
      <w:lvlJc w:val="left"/>
      <w:pPr>
        <w:ind w:left="839" w:hanging="360"/>
      </w:pPr>
      <w:rPr>
        <w:rFonts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B1565F"/>
    <w:multiLevelType w:val="hybridMultilevel"/>
    <w:tmpl w:val="B8F2C582"/>
    <w:lvl w:ilvl="0" w:tplc="04090017">
      <w:start w:val="1"/>
      <w:numFmt w:val="lowerLetter"/>
      <w:lvlText w:val="%1)"/>
      <w:lvlJc w:val="left"/>
      <w:pPr>
        <w:ind w:left="839" w:hanging="360"/>
      </w:pPr>
      <w:rPr>
        <w:rFonts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8401641"/>
    <w:multiLevelType w:val="hybridMultilevel"/>
    <w:tmpl w:val="D88C18B2"/>
    <w:lvl w:ilvl="0" w:tplc="FFFFFFFF">
      <w:start w:val="1"/>
      <w:numFmt w:val="decimal"/>
      <w:lvlText w:val="%1."/>
      <w:lvlJc w:val="left"/>
      <w:pPr>
        <w:ind w:left="839" w:hanging="360"/>
      </w:pPr>
      <w:rPr>
        <w:rFonts w:ascii="Garamond" w:eastAsia="Arial" w:hAnsi="Garamond" w:cs="Arial"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839" w:hanging="360"/>
      </w:p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93D552F"/>
    <w:multiLevelType w:val="multilevel"/>
    <w:tmpl w:val="6B54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57AC3"/>
    <w:multiLevelType w:val="hybridMultilevel"/>
    <w:tmpl w:val="178E0080"/>
    <w:lvl w:ilvl="0" w:tplc="8F16DD6A">
      <w:start w:val="1"/>
      <w:numFmt w:val="decimal"/>
      <w:lvlText w:val="%1."/>
      <w:lvlJc w:val="left"/>
      <w:pPr>
        <w:ind w:left="839" w:hanging="360"/>
      </w:pPr>
      <w:rPr>
        <w:rFonts w:ascii="Garamond" w:eastAsia="Arial" w:hAnsi="Garamond" w:cs="Arial"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E876A2F2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B3B21FE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ADF2B80A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662CCE2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9570563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8736A9B6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4FB2EAD8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28440B4C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FB2786B"/>
    <w:multiLevelType w:val="hybridMultilevel"/>
    <w:tmpl w:val="BF326D26"/>
    <w:lvl w:ilvl="0" w:tplc="EA4AA556">
      <w:start w:val="1"/>
      <w:numFmt w:val="lowerLetter"/>
      <w:lvlText w:val="%1."/>
      <w:lvlJc w:val="left"/>
      <w:pPr>
        <w:ind w:left="839" w:hanging="360"/>
      </w:pPr>
      <w:rPr>
        <w:rFonts w:hint="default"/>
        <w:b w:val="0"/>
        <w:bCs w:val="0"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B7A57B6"/>
    <w:multiLevelType w:val="hybridMultilevel"/>
    <w:tmpl w:val="CE9A8A34"/>
    <w:lvl w:ilvl="0" w:tplc="04090019">
      <w:start w:val="1"/>
      <w:numFmt w:val="lowerLetter"/>
      <w:lvlText w:val="%1."/>
      <w:lvlJc w:val="left"/>
      <w:pPr>
        <w:ind w:left="839" w:hanging="360"/>
      </w:pPr>
      <w:rPr>
        <w:rFonts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61B23BD"/>
    <w:multiLevelType w:val="hybridMultilevel"/>
    <w:tmpl w:val="033EA3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65D2"/>
    <w:multiLevelType w:val="multilevel"/>
    <w:tmpl w:val="058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47428"/>
    <w:multiLevelType w:val="multilevel"/>
    <w:tmpl w:val="FF7E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85445"/>
    <w:multiLevelType w:val="hybridMultilevel"/>
    <w:tmpl w:val="39A6E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55C3C"/>
    <w:multiLevelType w:val="hybridMultilevel"/>
    <w:tmpl w:val="7270A86C"/>
    <w:lvl w:ilvl="0" w:tplc="04090019">
      <w:start w:val="1"/>
      <w:numFmt w:val="lowerLetter"/>
      <w:lvlText w:val="%1."/>
      <w:lvlJc w:val="left"/>
      <w:pPr>
        <w:ind w:left="839" w:hanging="360"/>
      </w:pPr>
      <w:rPr>
        <w:rFonts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F2E5C59"/>
    <w:multiLevelType w:val="hybridMultilevel"/>
    <w:tmpl w:val="ED0C8A26"/>
    <w:lvl w:ilvl="0" w:tplc="66B6E06C">
      <w:start w:val="1"/>
      <w:numFmt w:val="lowerLetter"/>
      <w:lvlText w:val="%1."/>
      <w:lvlJc w:val="left"/>
      <w:pPr>
        <w:ind w:left="839" w:hanging="360"/>
      </w:pPr>
      <w:rPr>
        <w:rFonts w:hint="default"/>
        <w:b w:val="0"/>
        <w:bCs w:val="0"/>
        <w:i/>
        <w:spacing w:val="-1"/>
        <w:w w:val="100"/>
        <w:sz w:val="24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num w:numId="1" w16cid:durableId="113598068">
    <w:abstractNumId w:val="5"/>
  </w:num>
  <w:num w:numId="2" w16cid:durableId="755632624">
    <w:abstractNumId w:val="11"/>
  </w:num>
  <w:num w:numId="3" w16cid:durableId="941760320">
    <w:abstractNumId w:val="8"/>
  </w:num>
  <w:num w:numId="4" w16cid:durableId="300888289">
    <w:abstractNumId w:val="13"/>
  </w:num>
  <w:num w:numId="5" w16cid:durableId="2034335230">
    <w:abstractNumId w:val="6"/>
  </w:num>
  <w:num w:numId="6" w16cid:durableId="1139886099">
    <w:abstractNumId w:val="12"/>
  </w:num>
  <w:num w:numId="7" w16cid:durableId="291592462">
    <w:abstractNumId w:val="1"/>
  </w:num>
  <w:num w:numId="8" w16cid:durableId="511846065">
    <w:abstractNumId w:val="0"/>
  </w:num>
  <w:num w:numId="9" w16cid:durableId="2044943508">
    <w:abstractNumId w:val="3"/>
  </w:num>
  <w:num w:numId="10" w16cid:durableId="1432699179">
    <w:abstractNumId w:val="2"/>
  </w:num>
  <w:num w:numId="11" w16cid:durableId="455027773">
    <w:abstractNumId w:val="7"/>
  </w:num>
  <w:num w:numId="12" w16cid:durableId="374236667">
    <w:abstractNumId w:val="9"/>
  </w:num>
  <w:num w:numId="13" w16cid:durableId="716125102">
    <w:abstractNumId w:val="4"/>
  </w:num>
  <w:num w:numId="14" w16cid:durableId="13788224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6"/>
    <w:rsid w:val="00017064"/>
    <w:rsid w:val="00020A82"/>
    <w:rsid w:val="00022603"/>
    <w:rsid w:val="000512A8"/>
    <w:rsid w:val="00057F70"/>
    <w:rsid w:val="0006577A"/>
    <w:rsid w:val="00070AFB"/>
    <w:rsid w:val="00073F7D"/>
    <w:rsid w:val="00086961"/>
    <w:rsid w:val="000C7186"/>
    <w:rsid w:val="001032C4"/>
    <w:rsid w:val="00127D22"/>
    <w:rsid w:val="001370A2"/>
    <w:rsid w:val="0014008D"/>
    <w:rsid w:val="001508E9"/>
    <w:rsid w:val="0016692B"/>
    <w:rsid w:val="00186B6C"/>
    <w:rsid w:val="0018794E"/>
    <w:rsid w:val="001D0DD4"/>
    <w:rsid w:val="001F0D8B"/>
    <w:rsid w:val="0020423A"/>
    <w:rsid w:val="002109B7"/>
    <w:rsid w:val="00217682"/>
    <w:rsid w:val="00240711"/>
    <w:rsid w:val="002817CC"/>
    <w:rsid w:val="002D6780"/>
    <w:rsid w:val="002E64F9"/>
    <w:rsid w:val="002F3E62"/>
    <w:rsid w:val="00307851"/>
    <w:rsid w:val="00334AB9"/>
    <w:rsid w:val="00346A45"/>
    <w:rsid w:val="003901BA"/>
    <w:rsid w:val="00395054"/>
    <w:rsid w:val="003B04AC"/>
    <w:rsid w:val="003C6938"/>
    <w:rsid w:val="003F1F92"/>
    <w:rsid w:val="003F23F3"/>
    <w:rsid w:val="004139A1"/>
    <w:rsid w:val="0043649E"/>
    <w:rsid w:val="004B2C8A"/>
    <w:rsid w:val="005136F6"/>
    <w:rsid w:val="00523677"/>
    <w:rsid w:val="00526BE2"/>
    <w:rsid w:val="0053703E"/>
    <w:rsid w:val="00552EE2"/>
    <w:rsid w:val="005543B0"/>
    <w:rsid w:val="005679B9"/>
    <w:rsid w:val="00582E67"/>
    <w:rsid w:val="00630D2C"/>
    <w:rsid w:val="0064506A"/>
    <w:rsid w:val="00667C1E"/>
    <w:rsid w:val="006A6249"/>
    <w:rsid w:val="006B47D7"/>
    <w:rsid w:val="006C6F26"/>
    <w:rsid w:val="006E5B43"/>
    <w:rsid w:val="006F4028"/>
    <w:rsid w:val="006F5214"/>
    <w:rsid w:val="00717720"/>
    <w:rsid w:val="00777085"/>
    <w:rsid w:val="007C680C"/>
    <w:rsid w:val="007C6F29"/>
    <w:rsid w:val="00807461"/>
    <w:rsid w:val="00833A06"/>
    <w:rsid w:val="0085324A"/>
    <w:rsid w:val="0088227B"/>
    <w:rsid w:val="008B2DF2"/>
    <w:rsid w:val="008E368B"/>
    <w:rsid w:val="008F21EC"/>
    <w:rsid w:val="009106D4"/>
    <w:rsid w:val="00916E42"/>
    <w:rsid w:val="00922DC9"/>
    <w:rsid w:val="00960507"/>
    <w:rsid w:val="009B546D"/>
    <w:rsid w:val="009D05BD"/>
    <w:rsid w:val="00A234C7"/>
    <w:rsid w:val="00A248C2"/>
    <w:rsid w:val="00A71B2F"/>
    <w:rsid w:val="00A91949"/>
    <w:rsid w:val="00AB5588"/>
    <w:rsid w:val="00AD0EDB"/>
    <w:rsid w:val="00B1414D"/>
    <w:rsid w:val="00B20D65"/>
    <w:rsid w:val="00B31164"/>
    <w:rsid w:val="00B613EA"/>
    <w:rsid w:val="00B801E5"/>
    <w:rsid w:val="00B90017"/>
    <w:rsid w:val="00BE5B73"/>
    <w:rsid w:val="00BF4E5A"/>
    <w:rsid w:val="00CD3835"/>
    <w:rsid w:val="00D12C75"/>
    <w:rsid w:val="00D208D5"/>
    <w:rsid w:val="00D225C7"/>
    <w:rsid w:val="00D23A2C"/>
    <w:rsid w:val="00D24A4A"/>
    <w:rsid w:val="00D71E7B"/>
    <w:rsid w:val="00D800E9"/>
    <w:rsid w:val="00D95DE5"/>
    <w:rsid w:val="00DB0AAC"/>
    <w:rsid w:val="00DD58AD"/>
    <w:rsid w:val="00DE152F"/>
    <w:rsid w:val="00DE6E1B"/>
    <w:rsid w:val="00E128B6"/>
    <w:rsid w:val="00E1612F"/>
    <w:rsid w:val="00E379B7"/>
    <w:rsid w:val="00E812AE"/>
    <w:rsid w:val="00E96A98"/>
    <w:rsid w:val="00EA0617"/>
    <w:rsid w:val="00EA1E29"/>
    <w:rsid w:val="00EB2ED5"/>
    <w:rsid w:val="00EF3F15"/>
    <w:rsid w:val="00F017C0"/>
    <w:rsid w:val="00F066DD"/>
    <w:rsid w:val="00F32123"/>
    <w:rsid w:val="00F3257A"/>
    <w:rsid w:val="00F54ED5"/>
    <w:rsid w:val="00F75E32"/>
    <w:rsid w:val="00F77EB3"/>
    <w:rsid w:val="00F87435"/>
    <w:rsid w:val="00FC04F6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4872"/>
  <w15:docId w15:val="{135EE204-624D-4BB5-A9FB-213DD82A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6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B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186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186B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6B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F1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0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65"/>
    <w:rPr>
      <w:rFonts w:ascii="Times New Roman" w:eastAsia="Times New Roman" w:hAnsi="Times New Roman" w:cs="Times New Roman"/>
      <w:sz w:val="24"/>
      <w:szCs w:val="24"/>
    </w:rPr>
  </w:style>
  <w:style w:type="paragraph" w:customStyle="1" w:styleId="post-meta">
    <w:name w:val="post-meta"/>
    <w:basedOn w:val="Normal"/>
    <w:rsid w:val="00CD3835"/>
    <w:pPr>
      <w:spacing w:before="100" w:beforeAutospacing="1" w:after="100" w:afterAutospacing="1"/>
    </w:pPr>
    <w:rPr>
      <w:lang w:val="en-US"/>
    </w:rPr>
  </w:style>
  <w:style w:type="character" w:customStyle="1" w:styleId="published">
    <w:name w:val="published"/>
    <w:basedOn w:val="DefaultParagraphFont"/>
    <w:rsid w:val="00CD3835"/>
  </w:style>
  <w:style w:type="character" w:styleId="Hyperlink">
    <w:name w:val="Hyperlink"/>
    <w:basedOn w:val="DefaultParagraphFont"/>
    <w:uiPriority w:val="99"/>
    <w:unhideWhenUsed/>
    <w:rsid w:val="00CD38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835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D3835"/>
    <w:rPr>
      <w:b/>
      <w:bCs/>
    </w:rPr>
  </w:style>
  <w:style w:type="character" w:styleId="Emphasis">
    <w:name w:val="Emphasis"/>
    <w:basedOn w:val="DefaultParagraphFont"/>
    <w:uiPriority w:val="20"/>
    <w:qFormat/>
    <w:rsid w:val="00CD383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71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rd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rd.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artela.mitrushi</dc:creator>
  <cp:keywords/>
  <dc:description/>
  <cp:lastModifiedBy>Valmira Kallushi</cp:lastModifiedBy>
  <cp:revision>38</cp:revision>
  <cp:lastPrinted>2023-06-26T08:46:00Z</cp:lastPrinted>
  <dcterms:created xsi:type="dcterms:W3CDTF">2024-09-25T15:19:00Z</dcterms:created>
  <dcterms:modified xsi:type="dcterms:W3CDTF">2024-09-27T08:22:00Z</dcterms:modified>
</cp:coreProperties>
</file>